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0F6D42A8" w:rsidR="002A1316" w:rsidRPr="005E3FBF" w:rsidRDefault="002A1316" w:rsidP="005C3FBC">
      <w:pPr>
        <w:pStyle w:val="Title"/>
        <w:rPr>
          <w:rFonts w:asciiTheme="minorHAnsi" w:hAnsiTheme="minorHAnsi" w:cstheme="minorHAnsi"/>
          <w:sz w:val="22"/>
          <w:szCs w:val="22"/>
        </w:rPr>
      </w:pPr>
      <w:r w:rsidRPr="005E3FBF">
        <w:rPr>
          <w:rFonts w:asciiTheme="minorHAnsi" w:hAnsiTheme="minorHAnsi" w:cstheme="minorHAnsi"/>
          <w:sz w:val="22"/>
          <w:szCs w:val="22"/>
        </w:rPr>
        <w:t xml:space="preserve">Statutory Accounting Principles </w:t>
      </w:r>
      <w:r w:rsidR="00C6544D" w:rsidRPr="005E3FBF">
        <w:rPr>
          <w:rFonts w:asciiTheme="minorHAnsi" w:hAnsiTheme="minorHAnsi" w:cstheme="minorHAnsi"/>
          <w:sz w:val="22"/>
          <w:szCs w:val="22"/>
        </w:rPr>
        <w:t xml:space="preserve">(E) </w:t>
      </w:r>
      <w:r w:rsidRPr="005E3FBF">
        <w:rPr>
          <w:rFonts w:asciiTheme="minorHAnsi" w:hAnsiTheme="minorHAnsi" w:cstheme="minorHAnsi"/>
          <w:sz w:val="22"/>
          <w:szCs w:val="22"/>
        </w:rPr>
        <w:t>Working Group</w:t>
      </w:r>
    </w:p>
    <w:p w14:paraId="5E8586D5" w14:textId="77777777" w:rsidR="002A1316" w:rsidRPr="005E3FBF" w:rsidRDefault="002A1316">
      <w:pPr>
        <w:jc w:val="center"/>
        <w:rPr>
          <w:rFonts w:asciiTheme="minorHAnsi" w:hAnsiTheme="minorHAnsi" w:cstheme="minorHAnsi"/>
          <w:b/>
          <w:sz w:val="22"/>
          <w:szCs w:val="22"/>
        </w:rPr>
      </w:pPr>
      <w:r w:rsidRPr="005E3FBF">
        <w:rPr>
          <w:rFonts w:asciiTheme="minorHAnsi" w:hAnsiTheme="minorHAnsi" w:cstheme="minorHAnsi"/>
          <w:b/>
          <w:sz w:val="22"/>
          <w:szCs w:val="22"/>
        </w:rPr>
        <w:t>Maintenance Agenda Submission Form</w:t>
      </w:r>
    </w:p>
    <w:p w14:paraId="43927C70" w14:textId="77777777" w:rsidR="002A1316" w:rsidRPr="005E3FBF" w:rsidRDefault="002A1316">
      <w:pPr>
        <w:jc w:val="center"/>
        <w:rPr>
          <w:rFonts w:asciiTheme="minorHAnsi" w:hAnsiTheme="minorHAnsi" w:cstheme="minorHAnsi"/>
          <w:b/>
          <w:sz w:val="22"/>
          <w:szCs w:val="22"/>
        </w:rPr>
      </w:pPr>
      <w:r w:rsidRPr="005E3FBF">
        <w:rPr>
          <w:rFonts w:asciiTheme="minorHAnsi" w:hAnsiTheme="minorHAnsi" w:cstheme="minorHAnsi"/>
          <w:b/>
          <w:sz w:val="22"/>
          <w:szCs w:val="22"/>
        </w:rPr>
        <w:t>Form A</w:t>
      </w:r>
    </w:p>
    <w:p w14:paraId="65BCA41C" w14:textId="77777777" w:rsidR="002A1316" w:rsidRPr="005E3FBF" w:rsidRDefault="002A1316">
      <w:pPr>
        <w:pStyle w:val="Heading2"/>
        <w:jc w:val="center"/>
        <w:rPr>
          <w:rFonts w:asciiTheme="minorHAnsi" w:hAnsiTheme="minorHAnsi" w:cstheme="minorHAnsi"/>
          <w:sz w:val="22"/>
          <w:szCs w:val="22"/>
        </w:rPr>
      </w:pPr>
    </w:p>
    <w:p w14:paraId="2B38A4BF" w14:textId="0236FB5D" w:rsidR="0009334D" w:rsidRPr="005E3FBF" w:rsidRDefault="002A1316" w:rsidP="00B339B8">
      <w:pPr>
        <w:pStyle w:val="Heading2"/>
        <w:rPr>
          <w:rFonts w:asciiTheme="minorHAnsi" w:hAnsiTheme="minorHAnsi" w:cstheme="minorHAnsi"/>
          <w:bCs/>
          <w:i/>
          <w:iCs/>
          <w:sz w:val="22"/>
          <w:szCs w:val="22"/>
        </w:rPr>
      </w:pPr>
      <w:r w:rsidRPr="005E3FBF">
        <w:rPr>
          <w:rFonts w:asciiTheme="minorHAnsi" w:hAnsiTheme="minorHAnsi" w:cstheme="minorHAnsi"/>
          <w:b/>
          <w:sz w:val="22"/>
          <w:szCs w:val="22"/>
        </w:rPr>
        <w:t>Issue:</w:t>
      </w:r>
      <w:r w:rsidR="00EC61F1" w:rsidRPr="005E3FBF">
        <w:rPr>
          <w:rFonts w:asciiTheme="minorHAnsi" w:hAnsiTheme="minorHAnsi" w:cstheme="minorHAnsi"/>
          <w:b/>
          <w:sz w:val="22"/>
          <w:szCs w:val="22"/>
        </w:rPr>
        <w:t xml:space="preserve"> </w:t>
      </w:r>
      <w:r w:rsidR="00EA21EF" w:rsidRPr="00EA21EF">
        <w:rPr>
          <w:rFonts w:asciiTheme="minorHAnsi" w:hAnsiTheme="minorHAnsi" w:cstheme="minorHAnsi"/>
          <w:bCs/>
          <w:sz w:val="22"/>
          <w:szCs w:val="22"/>
        </w:rPr>
        <w:t>Residential Mortgage Loan Definition</w:t>
      </w:r>
    </w:p>
    <w:p w14:paraId="598A3493" w14:textId="77777777" w:rsidR="00B339B8" w:rsidRPr="005E3FBF" w:rsidRDefault="00B339B8" w:rsidP="00B339B8">
      <w:pPr>
        <w:rPr>
          <w:rFonts w:asciiTheme="minorHAnsi" w:hAnsiTheme="minorHAnsi" w:cstheme="minorHAnsi"/>
        </w:rPr>
      </w:pPr>
    </w:p>
    <w:p w14:paraId="1E0B900E" w14:textId="77777777" w:rsidR="002A1316" w:rsidRPr="005E3FBF" w:rsidRDefault="002A1316" w:rsidP="00B30CA0">
      <w:pPr>
        <w:jc w:val="both"/>
        <w:rPr>
          <w:rFonts w:asciiTheme="minorHAnsi" w:hAnsiTheme="minorHAnsi" w:cstheme="minorHAnsi"/>
          <w:b/>
          <w:sz w:val="22"/>
          <w:szCs w:val="22"/>
        </w:rPr>
      </w:pPr>
      <w:r w:rsidRPr="005E3FBF">
        <w:rPr>
          <w:rFonts w:asciiTheme="minorHAnsi" w:hAnsiTheme="minorHAnsi" w:cstheme="minorHAnsi"/>
          <w:b/>
          <w:sz w:val="22"/>
          <w:szCs w:val="22"/>
        </w:rPr>
        <w:t>Check (applicable entity):</w:t>
      </w:r>
    </w:p>
    <w:p w14:paraId="3CA22BB3" w14:textId="77777777" w:rsidR="006B37DD" w:rsidRPr="005E3FBF" w:rsidRDefault="006B37DD" w:rsidP="006B37DD">
      <w:pPr>
        <w:tabs>
          <w:tab w:val="center" w:pos="4455"/>
          <w:tab w:val="center" w:pos="5886"/>
          <w:tab w:val="center" w:pos="7326"/>
        </w:tabs>
        <w:jc w:val="both"/>
        <w:rPr>
          <w:rFonts w:asciiTheme="minorHAnsi" w:hAnsiTheme="minorHAnsi" w:cstheme="minorHAnsi"/>
          <w:sz w:val="22"/>
          <w:szCs w:val="22"/>
        </w:rPr>
      </w:pPr>
      <w:r w:rsidRPr="005E3FBF">
        <w:rPr>
          <w:rFonts w:asciiTheme="minorHAnsi" w:hAnsiTheme="minorHAnsi" w:cstheme="minorHAnsi"/>
          <w:sz w:val="22"/>
          <w:szCs w:val="22"/>
        </w:rPr>
        <w:tab/>
        <w:t>P/C</w:t>
      </w:r>
      <w:r w:rsidRPr="005E3FBF">
        <w:rPr>
          <w:rFonts w:asciiTheme="minorHAnsi" w:hAnsiTheme="minorHAnsi" w:cstheme="minorHAnsi"/>
          <w:sz w:val="22"/>
          <w:szCs w:val="22"/>
        </w:rPr>
        <w:tab/>
        <w:t>Life</w:t>
      </w:r>
      <w:r w:rsidRPr="005E3FBF">
        <w:rPr>
          <w:rFonts w:asciiTheme="minorHAnsi" w:hAnsiTheme="minorHAnsi" w:cstheme="minorHAnsi"/>
          <w:sz w:val="22"/>
          <w:szCs w:val="22"/>
        </w:rPr>
        <w:tab/>
        <w:t>Health</w:t>
      </w:r>
    </w:p>
    <w:p w14:paraId="347337DD" w14:textId="68EE60B9" w:rsidR="002A1316" w:rsidRPr="005E3FBF" w:rsidRDefault="002A1316" w:rsidP="00B30CA0">
      <w:pPr>
        <w:ind w:firstLine="720"/>
        <w:jc w:val="both"/>
        <w:rPr>
          <w:rFonts w:asciiTheme="minorHAnsi" w:hAnsiTheme="minorHAnsi" w:cstheme="minorHAnsi"/>
          <w:sz w:val="22"/>
          <w:szCs w:val="22"/>
        </w:rPr>
      </w:pPr>
      <w:r w:rsidRPr="005E3FBF">
        <w:rPr>
          <w:rFonts w:asciiTheme="minorHAnsi" w:hAnsiTheme="minorHAnsi" w:cstheme="minorHAnsi"/>
          <w:sz w:val="22"/>
          <w:szCs w:val="22"/>
        </w:rPr>
        <w:t xml:space="preserve">Modification of </w:t>
      </w:r>
      <w:r w:rsidR="00DF407B" w:rsidRPr="005E3FBF">
        <w:rPr>
          <w:rFonts w:asciiTheme="minorHAnsi" w:hAnsiTheme="minorHAnsi" w:cstheme="minorHAnsi"/>
          <w:sz w:val="22"/>
          <w:szCs w:val="22"/>
        </w:rPr>
        <w:t>E</w:t>
      </w:r>
      <w:r w:rsidRPr="005E3FBF">
        <w:rPr>
          <w:rFonts w:asciiTheme="minorHAnsi" w:hAnsiTheme="minorHAnsi" w:cstheme="minorHAnsi"/>
          <w:sz w:val="22"/>
          <w:szCs w:val="22"/>
        </w:rPr>
        <w:t>xisting SSAP</w:t>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bookmarkEnd w:id="0"/>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1"/>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1"/>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p>
    <w:p w14:paraId="4332D7DA" w14:textId="02284300" w:rsidR="002A1316" w:rsidRPr="005E3FBF" w:rsidRDefault="002A1316" w:rsidP="00B30CA0">
      <w:pPr>
        <w:ind w:firstLine="720"/>
        <w:jc w:val="both"/>
        <w:rPr>
          <w:rFonts w:asciiTheme="minorHAnsi" w:hAnsiTheme="minorHAnsi" w:cstheme="minorHAnsi"/>
          <w:sz w:val="22"/>
          <w:szCs w:val="22"/>
        </w:rPr>
      </w:pPr>
      <w:r w:rsidRPr="005E3FBF">
        <w:rPr>
          <w:rFonts w:asciiTheme="minorHAnsi" w:hAnsiTheme="minorHAnsi" w:cstheme="minorHAnsi"/>
          <w:sz w:val="22"/>
          <w:szCs w:val="22"/>
        </w:rPr>
        <w:t>New Issue or SSAP</w:t>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0"/>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0"/>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0"/>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p>
    <w:p w14:paraId="108F9360" w14:textId="5D9EFA97" w:rsidR="0044022E" w:rsidRPr="005E3FBF" w:rsidRDefault="0044022E" w:rsidP="0044022E">
      <w:pPr>
        <w:ind w:firstLine="720"/>
        <w:jc w:val="both"/>
        <w:rPr>
          <w:rFonts w:asciiTheme="minorHAnsi" w:hAnsiTheme="minorHAnsi" w:cstheme="minorHAnsi"/>
          <w:sz w:val="22"/>
          <w:szCs w:val="22"/>
        </w:rPr>
      </w:pPr>
      <w:r w:rsidRPr="005E3FBF">
        <w:rPr>
          <w:rFonts w:asciiTheme="minorHAnsi" w:hAnsiTheme="minorHAnsi" w:cstheme="minorHAnsi"/>
          <w:sz w:val="22"/>
          <w:szCs w:val="22"/>
        </w:rPr>
        <w:t>Interpretation</w:t>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0"/>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0"/>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r w:rsidRPr="005E3FBF">
        <w:rPr>
          <w:rFonts w:asciiTheme="minorHAnsi" w:hAnsiTheme="minorHAnsi" w:cstheme="minorHAnsi"/>
          <w:sz w:val="22"/>
          <w:szCs w:val="22"/>
        </w:rPr>
        <w:tab/>
      </w:r>
      <w:r w:rsidRPr="005E3FBF">
        <w:rPr>
          <w:rFonts w:asciiTheme="minorHAnsi" w:hAnsiTheme="minorHAnsi" w:cstheme="minorHAnsi"/>
          <w:sz w:val="22"/>
          <w:szCs w:val="22"/>
        </w:rPr>
        <w:tab/>
      </w:r>
      <w:r w:rsidRPr="005E3FBF">
        <w:rPr>
          <w:rFonts w:asciiTheme="minorHAnsi" w:hAnsiTheme="minorHAnsi" w:cstheme="minorHAnsi"/>
          <w:sz w:val="22"/>
          <w:szCs w:val="22"/>
        </w:rPr>
        <w:fldChar w:fldCharType="begin">
          <w:ffData>
            <w:name w:val=""/>
            <w:enabled/>
            <w:calcOnExit w:val="0"/>
            <w:checkBox>
              <w:sizeAuto/>
              <w:default w:val="0"/>
            </w:checkBox>
          </w:ffData>
        </w:fldChar>
      </w:r>
      <w:r w:rsidRPr="005E3FBF">
        <w:rPr>
          <w:rFonts w:asciiTheme="minorHAnsi" w:hAnsiTheme="minorHAnsi" w:cstheme="minorHAnsi"/>
          <w:sz w:val="22"/>
          <w:szCs w:val="22"/>
        </w:rPr>
        <w:instrText xml:space="preserve"> FORMCHECKBOX </w:instrText>
      </w:r>
      <w:r w:rsidRPr="005E3FBF">
        <w:rPr>
          <w:rFonts w:asciiTheme="minorHAnsi" w:hAnsiTheme="minorHAnsi" w:cstheme="minorHAnsi"/>
          <w:sz w:val="22"/>
          <w:szCs w:val="22"/>
        </w:rPr>
      </w:r>
      <w:r w:rsidRPr="005E3FBF">
        <w:rPr>
          <w:rFonts w:asciiTheme="minorHAnsi" w:hAnsiTheme="minorHAnsi" w:cstheme="minorHAnsi"/>
          <w:sz w:val="22"/>
          <w:szCs w:val="22"/>
        </w:rPr>
        <w:fldChar w:fldCharType="separate"/>
      </w:r>
      <w:r w:rsidRPr="005E3FBF">
        <w:rPr>
          <w:rFonts w:asciiTheme="minorHAnsi" w:hAnsiTheme="minorHAnsi" w:cstheme="minorHAnsi"/>
          <w:sz w:val="22"/>
          <w:szCs w:val="22"/>
        </w:rPr>
        <w:fldChar w:fldCharType="end"/>
      </w:r>
    </w:p>
    <w:p w14:paraId="6F1580CB" w14:textId="77777777" w:rsidR="002A1316" w:rsidRPr="005E3FBF" w:rsidRDefault="002A1316" w:rsidP="00B30CA0">
      <w:pPr>
        <w:jc w:val="both"/>
        <w:rPr>
          <w:rFonts w:asciiTheme="minorHAnsi" w:hAnsiTheme="minorHAnsi" w:cstheme="minorHAnsi"/>
          <w:sz w:val="22"/>
          <w:szCs w:val="22"/>
        </w:rPr>
      </w:pPr>
    </w:p>
    <w:p w14:paraId="26FAF16C" w14:textId="655F859D" w:rsidR="002A1316" w:rsidRPr="005E3FBF" w:rsidRDefault="002A1316" w:rsidP="00B30CA0">
      <w:pPr>
        <w:pStyle w:val="BodyText2"/>
        <w:rPr>
          <w:rFonts w:asciiTheme="minorHAnsi" w:hAnsiTheme="minorHAnsi" w:cstheme="minorHAnsi"/>
          <w:bCs w:val="0"/>
          <w:szCs w:val="22"/>
        </w:rPr>
      </w:pPr>
      <w:r w:rsidRPr="005E3FBF">
        <w:rPr>
          <w:rFonts w:asciiTheme="minorHAnsi" w:hAnsiTheme="minorHAnsi" w:cstheme="minorHAnsi"/>
          <w:bCs w:val="0"/>
          <w:szCs w:val="22"/>
        </w:rPr>
        <w:t>Description of Issue:</w:t>
      </w:r>
    </w:p>
    <w:p w14:paraId="3C5A9FDA" w14:textId="18F452EE" w:rsidR="00C64226" w:rsidRPr="00F95DA0" w:rsidRDefault="00D80451" w:rsidP="008F0A9E">
      <w:pPr>
        <w:spacing w:after="120"/>
        <w:jc w:val="both"/>
        <w:rPr>
          <w:rFonts w:asciiTheme="minorHAnsi" w:hAnsiTheme="minorHAnsi" w:cstheme="minorHAnsi"/>
          <w:sz w:val="22"/>
          <w:szCs w:val="22"/>
        </w:rPr>
      </w:pPr>
      <w:r>
        <w:rPr>
          <w:rFonts w:asciiTheme="minorHAnsi" w:hAnsiTheme="minorHAnsi" w:cstheme="minorHAnsi"/>
          <w:sz w:val="22"/>
          <w:szCs w:val="22"/>
        </w:rPr>
        <w:t>This agenda item is in response to a referral dated</w:t>
      </w:r>
      <w:r w:rsidR="00F02BE3">
        <w:rPr>
          <w:rFonts w:asciiTheme="minorHAnsi" w:hAnsiTheme="minorHAnsi" w:cstheme="minorHAnsi"/>
          <w:sz w:val="22"/>
          <w:szCs w:val="22"/>
        </w:rPr>
        <w:t xml:space="preserve"> May 26, 2026</w:t>
      </w:r>
      <w:r w:rsidR="009052AB">
        <w:rPr>
          <w:rFonts w:asciiTheme="minorHAnsi" w:hAnsiTheme="minorHAnsi" w:cstheme="minorHAnsi"/>
          <w:sz w:val="22"/>
          <w:szCs w:val="22"/>
        </w:rPr>
        <w:t>,</w:t>
      </w:r>
      <w:r w:rsidR="00C72FA8">
        <w:rPr>
          <w:rFonts w:asciiTheme="minorHAnsi" w:hAnsiTheme="minorHAnsi" w:cstheme="minorHAnsi"/>
          <w:sz w:val="22"/>
          <w:szCs w:val="22"/>
        </w:rPr>
        <w:t xml:space="preserve"> from the </w:t>
      </w:r>
      <w:r w:rsidR="00CB22F0">
        <w:rPr>
          <w:rFonts w:asciiTheme="minorHAnsi" w:hAnsiTheme="minorHAnsi" w:cstheme="minorHAnsi"/>
          <w:sz w:val="22"/>
          <w:szCs w:val="22"/>
        </w:rPr>
        <w:t>Investment Analysis (E) Working Group</w:t>
      </w:r>
      <w:r w:rsidR="008B34E6" w:rsidRPr="00F95DA0">
        <w:rPr>
          <w:rFonts w:asciiTheme="minorHAnsi" w:hAnsiTheme="minorHAnsi" w:cstheme="minorHAnsi"/>
          <w:sz w:val="22"/>
          <w:szCs w:val="22"/>
        </w:rPr>
        <w:t xml:space="preserve"> </w:t>
      </w:r>
      <w:r w:rsidR="00C64226" w:rsidRPr="00F95DA0">
        <w:rPr>
          <w:rFonts w:asciiTheme="minorHAnsi" w:hAnsiTheme="minorHAnsi" w:cstheme="minorHAnsi"/>
          <w:sz w:val="22"/>
          <w:szCs w:val="22"/>
        </w:rPr>
        <w:t xml:space="preserve">to consider whether additional clarification or refinement within </w:t>
      </w:r>
      <w:r w:rsidR="00B90C6C" w:rsidRPr="00B90C6C">
        <w:rPr>
          <w:rFonts w:asciiTheme="minorHAnsi" w:hAnsiTheme="minorHAnsi" w:cstheme="minorHAnsi"/>
          <w:i/>
          <w:iCs/>
          <w:sz w:val="22"/>
          <w:szCs w:val="22"/>
        </w:rPr>
        <w:t>SSAP No. 37—Mortgage Loans</w:t>
      </w:r>
      <w:r w:rsidR="00B90C6C" w:rsidRPr="00B90C6C">
        <w:rPr>
          <w:rFonts w:asciiTheme="minorHAnsi" w:hAnsiTheme="minorHAnsi" w:cstheme="minorHAnsi"/>
          <w:sz w:val="22"/>
          <w:szCs w:val="22"/>
        </w:rPr>
        <w:t xml:space="preserve"> </w:t>
      </w:r>
      <w:r w:rsidR="00C64226" w:rsidRPr="00F95DA0">
        <w:rPr>
          <w:rFonts w:asciiTheme="minorHAnsi" w:hAnsiTheme="minorHAnsi" w:cstheme="minorHAnsi"/>
          <w:sz w:val="22"/>
          <w:szCs w:val="22"/>
        </w:rPr>
        <w:t xml:space="preserve">is warranted to better define residential mortgage loans and improve </w:t>
      </w:r>
      <w:r w:rsidR="001C379C">
        <w:rPr>
          <w:rFonts w:asciiTheme="minorHAnsi" w:hAnsiTheme="minorHAnsi" w:cstheme="minorHAnsi"/>
          <w:sz w:val="22"/>
          <w:szCs w:val="22"/>
        </w:rPr>
        <w:t xml:space="preserve">reporting </w:t>
      </w:r>
      <w:r w:rsidR="00C64226" w:rsidRPr="00F95DA0">
        <w:rPr>
          <w:rFonts w:asciiTheme="minorHAnsi" w:hAnsiTheme="minorHAnsi" w:cstheme="minorHAnsi"/>
          <w:sz w:val="22"/>
          <w:szCs w:val="22"/>
        </w:rPr>
        <w:t xml:space="preserve">consistency in application. </w:t>
      </w:r>
      <w:r w:rsidR="00C133F8" w:rsidRPr="00C133F8">
        <w:rPr>
          <w:rFonts w:asciiTheme="minorHAnsi" w:hAnsiTheme="minorHAnsi" w:cstheme="minorHAnsi"/>
          <w:sz w:val="22"/>
          <w:szCs w:val="22"/>
        </w:rPr>
        <w:t xml:space="preserve">As detailed in the referral, </w:t>
      </w:r>
      <w:r w:rsidR="00C133F8">
        <w:rPr>
          <w:rFonts w:asciiTheme="minorHAnsi" w:hAnsiTheme="minorHAnsi" w:cstheme="minorHAnsi"/>
          <w:sz w:val="22"/>
          <w:szCs w:val="22"/>
        </w:rPr>
        <w:t>p</w:t>
      </w:r>
      <w:r w:rsidR="00C64226" w:rsidRPr="00F95DA0">
        <w:rPr>
          <w:rFonts w:asciiTheme="minorHAnsi" w:hAnsiTheme="minorHAnsi" w:cstheme="minorHAnsi"/>
          <w:sz w:val="22"/>
          <w:szCs w:val="22"/>
        </w:rPr>
        <w:t>otential areas for consideration may include:</w:t>
      </w:r>
    </w:p>
    <w:p w14:paraId="7BB34795" w14:textId="3FF7DF55" w:rsidR="00C64226" w:rsidRPr="00F95DA0" w:rsidRDefault="00C64226" w:rsidP="008F0A9E">
      <w:pPr>
        <w:pStyle w:val="ListParagraph"/>
        <w:numPr>
          <w:ilvl w:val="0"/>
          <w:numId w:val="27"/>
        </w:numPr>
        <w:spacing w:after="120"/>
        <w:contextualSpacing w:val="0"/>
        <w:jc w:val="both"/>
        <w:rPr>
          <w:rFonts w:asciiTheme="minorHAnsi" w:hAnsiTheme="minorHAnsi" w:cstheme="minorHAnsi"/>
          <w:sz w:val="22"/>
          <w:szCs w:val="22"/>
        </w:rPr>
      </w:pPr>
      <w:r w:rsidRPr="00F95DA0">
        <w:rPr>
          <w:rFonts w:asciiTheme="minorHAnsi" w:hAnsiTheme="minorHAnsi" w:cstheme="minorHAnsi"/>
          <w:sz w:val="22"/>
          <w:szCs w:val="22"/>
        </w:rPr>
        <w:t>Clarification of the characteristics that distinguish residential mortgage loans from commercial</w:t>
      </w:r>
      <w:r w:rsidR="00B86B80">
        <w:rPr>
          <w:rFonts w:asciiTheme="minorHAnsi" w:hAnsiTheme="minorHAnsi" w:cstheme="minorHAnsi"/>
          <w:sz w:val="22"/>
          <w:szCs w:val="22"/>
        </w:rPr>
        <w:t xml:space="preserve">, </w:t>
      </w:r>
      <w:r w:rsidRPr="00F95DA0">
        <w:rPr>
          <w:rFonts w:asciiTheme="minorHAnsi" w:hAnsiTheme="minorHAnsi" w:cstheme="minorHAnsi"/>
          <w:sz w:val="22"/>
          <w:szCs w:val="22"/>
        </w:rPr>
        <w:t xml:space="preserve">commercial-like or other mortgage loan types, including consideration of property type, scale, and risk attributes. </w:t>
      </w:r>
    </w:p>
    <w:p w14:paraId="27CE13B8" w14:textId="5091AABF" w:rsidR="00C64226" w:rsidRPr="00F95DA0" w:rsidRDefault="00C64226" w:rsidP="008F0A9E">
      <w:pPr>
        <w:pStyle w:val="ListParagraph"/>
        <w:numPr>
          <w:ilvl w:val="0"/>
          <w:numId w:val="27"/>
        </w:numPr>
        <w:spacing w:after="120"/>
        <w:contextualSpacing w:val="0"/>
        <w:jc w:val="both"/>
        <w:rPr>
          <w:rFonts w:asciiTheme="minorHAnsi" w:hAnsiTheme="minorHAnsi" w:cstheme="minorHAnsi"/>
          <w:sz w:val="22"/>
          <w:szCs w:val="22"/>
        </w:rPr>
      </w:pPr>
      <w:r w:rsidRPr="00F95DA0">
        <w:rPr>
          <w:rFonts w:asciiTheme="minorHAnsi" w:hAnsiTheme="minorHAnsi" w:cstheme="minorHAnsi"/>
          <w:sz w:val="22"/>
          <w:szCs w:val="22"/>
        </w:rPr>
        <w:t xml:space="preserve">Consideration of whether certain large multi-unit, development-stage, or transitional properties should be subject to different classification or disclosure considerations. </w:t>
      </w:r>
    </w:p>
    <w:p w14:paraId="27D74599" w14:textId="68F8DD79" w:rsidR="00C64226" w:rsidRPr="00F95DA0" w:rsidRDefault="00C64226" w:rsidP="008F0A9E">
      <w:pPr>
        <w:pStyle w:val="ListParagraph"/>
        <w:numPr>
          <w:ilvl w:val="0"/>
          <w:numId w:val="27"/>
        </w:numPr>
        <w:spacing w:after="120"/>
        <w:contextualSpacing w:val="0"/>
        <w:jc w:val="both"/>
        <w:rPr>
          <w:rFonts w:asciiTheme="minorHAnsi" w:hAnsiTheme="minorHAnsi" w:cstheme="minorHAnsi"/>
          <w:sz w:val="22"/>
          <w:szCs w:val="22"/>
        </w:rPr>
      </w:pPr>
      <w:r w:rsidRPr="00F95DA0">
        <w:rPr>
          <w:rFonts w:asciiTheme="minorHAnsi" w:hAnsiTheme="minorHAnsi" w:cstheme="minorHAnsi"/>
          <w:sz w:val="22"/>
          <w:szCs w:val="22"/>
        </w:rPr>
        <w:t xml:space="preserve">Evaluation of whether enhancements to reporting guidance or disclosures to identify more granular individual loan characteristics within Schedule B may improve transparency, comparability across reporting entities, and individual loan risk-assessment usability by state insurance regulators and users of statutory financial statements. </w:t>
      </w:r>
    </w:p>
    <w:p w14:paraId="713D87B8" w14:textId="757502B3" w:rsidR="0009334D" w:rsidRPr="00F95DA0" w:rsidRDefault="00C64226" w:rsidP="00C64226">
      <w:pPr>
        <w:pStyle w:val="ListParagraph"/>
        <w:numPr>
          <w:ilvl w:val="0"/>
          <w:numId w:val="27"/>
        </w:numPr>
        <w:jc w:val="both"/>
        <w:rPr>
          <w:rFonts w:asciiTheme="minorHAnsi" w:hAnsiTheme="minorHAnsi" w:cstheme="minorHAnsi"/>
          <w:sz w:val="22"/>
          <w:szCs w:val="22"/>
        </w:rPr>
      </w:pPr>
      <w:r w:rsidRPr="00F95DA0">
        <w:rPr>
          <w:rFonts w:asciiTheme="minorHAnsi" w:hAnsiTheme="minorHAnsi" w:cstheme="minorHAnsi"/>
          <w:sz w:val="22"/>
          <w:szCs w:val="22"/>
        </w:rPr>
        <w:t xml:space="preserve">Evaluation of whether aggregation of individual loans </w:t>
      </w:r>
      <w:r w:rsidR="00155389">
        <w:rPr>
          <w:rFonts w:asciiTheme="minorHAnsi" w:hAnsiTheme="minorHAnsi" w:cstheme="minorHAnsi"/>
          <w:sz w:val="22"/>
          <w:szCs w:val="22"/>
        </w:rPr>
        <w:t>is</w:t>
      </w:r>
      <w:r w:rsidRPr="00F95DA0">
        <w:rPr>
          <w:rFonts w:asciiTheme="minorHAnsi" w:hAnsiTheme="minorHAnsi" w:cstheme="minorHAnsi"/>
          <w:sz w:val="22"/>
          <w:szCs w:val="22"/>
        </w:rPr>
        <w:t xml:space="preserve"> appropriate for reporting purposes, including guidance on which loans can be aggregated to retain benefits of disclosure </w:t>
      </w:r>
      <w:r w:rsidR="008C73A1">
        <w:rPr>
          <w:rFonts w:asciiTheme="minorHAnsi" w:hAnsiTheme="minorHAnsi" w:cstheme="minorHAnsi"/>
          <w:sz w:val="22"/>
          <w:szCs w:val="22"/>
        </w:rPr>
        <w:t>based on certain</w:t>
      </w:r>
      <w:r w:rsidRPr="00F95DA0">
        <w:rPr>
          <w:rFonts w:asciiTheme="minorHAnsi" w:hAnsiTheme="minorHAnsi" w:cstheme="minorHAnsi"/>
          <w:sz w:val="22"/>
          <w:szCs w:val="22"/>
        </w:rPr>
        <w:t xml:space="preserve"> key risk characteristics</w:t>
      </w:r>
      <w:r w:rsidR="00F62CF3">
        <w:rPr>
          <w:rFonts w:asciiTheme="minorHAnsi" w:hAnsiTheme="minorHAnsi" w:cstheme="minorHAnsi"/>
          <w:sz w:val="22"/>
          <w:szCs w:val="22"/>
        </w:rPr>
        <w:t>.</w:t>
      </w:r>
    </w:p>
    <w:p w14:paraId="094DCD6D" w14:textId="77777777" w:rsidR="00504DC0" w:rsidRDefault="00504DC0" w:rsidP="00DA4475">
      <w:pPr>
        <w:pStyle w:val="BodyText2"/>
        <w:rPr>
          <w:rFonts w:asciiTheme="minorHAnsi" w:hAnsiTheme="minorHAnsi" w:cstheme="minorHAnsi"/>
          <w:b w:val="0"/>
          <w:bCs w:val="0"/>
          <w:szCs w:val="22"/>
        </w:rPr>
      </w:pPr>
    </w:p>
    <w:p w14:paraId="62F02018" w14:textId="40BFC4B0" w:rsidR="00DA4475" w:rsidRPr="001D0AC9" w:rsidRDefault="00A40A2D" w:rsidP="00DA4475">
      <w:pPr>
        <w:pStyle w:val="BodyText2"/>
        <w:rPr>
          <w:rFonts w:asciiTheme="minorHAnsi" w:hAnsiTheme="minorHAnsi" w:cstheme="minorHAnsi"/>
          <w:b w:val="0"/>
          <w:bCs w:val="0"/>
          <w:szCs w:val="22"/>
        </w:rPr>
      </w:pPr>
      <w:r>
        <w:rPr>
          <w:rFonts w:asciiTheme="minorHAnsi" w:hAnsiTheme="minorHAnsi" w:cstheme="minorHAnsi"/>
          <w:b w:val="0"/>
          <w:bCs w:val="0"/>
          <w:szCs w:val="22"/>
        </w:rPr>
        <w:t>In short, t</w:t>
      </w:r>
      <w:r w:rsidR="00DA4475" w:rsidRPr="00BA0D5A">
        <w:rPr>
          <w:rFonts w:asciiTheme="minorHAnsi" w:hAnsiTheme="minorHAnsi" w:cstheme="minorHAnsi"/>
          <w:b w:val="0"/>
          <w:bCs w:val="0"/>
          <w:szCs w:val="22"/>
        </w:rPr>
        <w:t>he Investment Analysis (E) Working Group noted</w:t>
      </w:r>
      <w:r w:rsidR="00DA4475">
        <w:rPr>
          <w:rFonts w:asciiTheme="minorHAnsi" w:hAnsiTheme="minorHAnsi" w:cstheme="minorHAnsi"/>
          <w:b w:val="0"/>
          <w:bCs w:val="0"/>
          <w:szCs w:val="22"/>
        </w:rPr>
        <w:t xml:space="preserve"> a</w:t>
      </w:r>
      <w:r w:rsidR="00DA4475" w:rsidRPr="001D0AC9">
        <w:rPr>
          <w:rFonts w:asciiTheme="minorHAnsi" w:hAnsiTheme="minorHAnsi" w:cstheme="minorHAnsi"/>
          <w:b w:val="0"/>
          <w:bCs w:val="0"/>
          <w:szCs w:val="22"/>
        </w:rPr>
        <w:t xml:space="preserve"> lack of a clearly defined boundary between traditional residential and other loan types currently </w:t>
      </w:r>
      <w:r w:rsidR="00B03FCD">
        <w:rPr>
          <w:rFonts w:asciiTheme="minorHAnsi" w:hAnsiTheme="minorHAnsi" w:cstheme="minorHAnsi"/>
          <w:b w:val="0"/>
          <w:bCs w:val="0"/>
          <w:szCs w:val="22"/>
        </w:rPr>
        <w:t xml:space="preserve">being </w:t>
      </w:r>
      <w:r w:rsidR="00DA4475" w:rsidRPr="001D0AC9">
        <w:rPr>
          <w:rFonts w:asciiTheme="minorHAnsi" w:hAnsiTheme="minorHAnsi" w:cstheme="minorHAnsi"/>
          <w:b w:val="0"/>
          <w:bCs w:val="0"/>
          <w:szCs w:val="22"/>
        </w:rPr>
        <w:t xml:space="preserve">classified as residential mortgage loans </w:t>
      </w:r>
      <w:r w:rsidR="00B03FCD">
        <w:rPr>
          <w:rFonts w:asciiTheme="minorHAnsi" w:hAnsiTheme="minorHAnsi" w:cstheme="minorHAnsi"/>
          <w:b w:val="0"/>
          <w:bCs w:val="0"/>
          <w:szCs w:val="22"/>
        </w:rPr>
        <w:t xml:space="preserve">by some reporting entities </w:t>
      </w:r>
      <w:r w:rsidR="00DA4475" w:rsidRPr="001D0AC9">
        <w:rPr>
          <w:rFonts w:asciiTheme="minorHAnsi" w:hAnsiTheme="minorHAnsi" w:cstheme="minorHAnsi"/>
          <w:b w:val="0"/>
          <w:bCs w:val="0"/>
          <w:szCs w:val="22"/>
        </w:rPr>
        <w:t>that may exhibit significantly different risk characteristics, introduces potential inconsistency in reporting and may result in classification outcomes that do not fully align with the underlying economic risk of the exposure. Certain large multi-unit or development-type properties, while potentially meeting informal or structural interpretations of residential</w:t>
      </w:r>
      <w:r w:rsidR="004953D6">
        <w:rPr>
          <w:rFonts w:asciiTheme="minorHAnsi" w:hAnsiTheme="minorHAnsi" w:cstheme="minorHAnsi"/>
          <w:b w:val="0"/>
          <w:bCs w:val="0"/>
          <w:szCs w:val="22"/>
        </w:rPr>
        <w:t xml:space="preserve"> mortgages</w:t>
      </w:r>
      <w:r w:rsidR="00DA4475" w:rsidRPr="001D0AC9">
        <w:rPr>
          <w:rFonts w:asciiTheme="minorHAnsi" w:hAnsiTheme="minorHAnsi" w:cstheme="minorHAnsi"/>
          <w:b w:val="0"/>
          <w:bCs w:val="0"/>
          <w:szCs w:val="22"/>
        </w:rPr>
        <w:t>, may exhibit risk characteristics more consistent with commercial real estate lending, including higher vacancy risk, reliance on projected cash flows, and sensitivity to market conditions.</w:t>
      </w:r>
    </w:p>
    <w:p w14:paraId="1FC60442" w14:textId="77777777" w:rsidR="00200FF9" w:rsidRDefault="00200FF9" w:rsidP="00DA4475">
      <w:pPr>
        <w:pStyle w:val="BodyText2"/>
        <w:rPr>
          <w:rFonts w:asciiTheme="minorHAnsi" w:hAnsiTheme="minorHAnsi" w:cstheme="minorHAnsi"/>
          <w:b w:val="0"/>
          <w:bCs w:val="0"/>
          <w:szCs w:val="22"/>
        </w:rPr>
      </w:pPr>
    </w:p>
    <w:p w14:paraId="310C3254" w14:textId="7F8EAE6A" w:rsidR="00DA4475" w:rsidRDefault="00DA4475" w:rsidP="00DA4475">
      <w:pPr>
        <w:pStyle w:val="BodyText2"/>
        <w:rPr>
          <w:rFonts w:asciiTheme="minorHAnsi" w:hAnsiTheme="minorHAnsi" w:cstheme="minorHAnsi"/>
          <w:b w:val="0"/>
          <w:bCs w:val="0"/>
          <w:szCs w:val="22"/>
        </w:rPr>
      </w:pPr>
      <w:r w:rsidRPr="001D0AC9">
        <w:rPr>
          <w:rFonts w:asciiTheme="minorHAnsi" w:hAnsiTheme="minorHAnsi" w:cstheme="minorHAnsi"/>
          <w:b w:val="0"/>
          <w:bCs w:val="0"/>
          <w:szCs w:val="22"/>
        </w:rPr>
        <w:t>These classification considerations have implications for risk-based capital (RBC), because residential mortgage loans are subject to materially lower RBC factors than commercial mortgage loans. Accordingly, classification as residential may result in lower capital requirements for exposures that may present elevated or differing risk profiles. This dynamic may introduce opportunities for inconsistent treatment or unintended capital outcomes if not addressed through refined guidance.</w:t>
      </w:r>
    </w:p>
    <w:p w14:paraId="3AA8A896" w14:textId="77777777" w:rsidR="00DC0545" w:rsidRDefault="00DC0545" w:rsidP="00DA4475">
      <w:pPr>
        <w:pStyle w:val="BodyText2"/>
        <w:rPr>
          <w:rFonts w:asciiTheme="minorHAnsi" w:hAnsiTheme="minorHAnsi" w:cstheme="minorHAnsi"/>
          <w:b w:val="0"/>
          <w:bCs w:val="0"/>
          <w:szCs w:val="22"/>
        </w:rPr>
      </w:pPr>
    </w:p>
    <w:p w14:paraId="1E492F33" w14:textId="03FF00B1" w:rsidR="00DC0545" w:rsidRPr="00107AA4" w:rsidRDefault="00DC0545" w:rsidP="00DC0545">
      <w:pPr>
        <w:pStyle w:val="BodyText2"/>
        <w:rPr>
          <w:rFonts w:asciiTheme="minorHAnsi" w:hAnsiTheme="minorHAnsi" w:cstheme="minorHAnsi"/>
          <w:b w:val="0"/>
          <w:bCs w:val="0"/>
          <w:szCs w:val="22"/>
        </w:rPr>
      </w:pPr>
      <w:r w:rsidRPr="00107AA4">
        <w:rPr>
          <w:rFonts w:asciiTheme="minorHAnsi" w:hAnsiTheme="minorHAnsi" w:cstheme="minorHAnsi"/>
          <w:b w:val="0"/>
          <w:bCs w:val="0"/>
          <w:szCs w:val="22"/>
        </w:rPr>
        <w:t xml:space="preserve">For loans that are clearly residential in nature, the current investing spectrum could introduce specific risks that may warrant additional disclosure and RBC considerations, including varying </w:t>
      </w:r>
      <w:r w:rsidR="00BD26CD">
        <w:rPr>
          <w:rFonts w:asciiTheme="minorHAnsi" w:hAnsiTheme="minorHAnsi" w:cstheme="minorHAnsi"/>
          <w:b w:val="0"/>
          <w:bCs w:val="0"/>
          <w:szCs w:val="22"/>
        </w:rPr>
        <w:t>loan-to-value (</w:t>
      </w:r>
      <w:r w:rsidR="00BD26CD">
        <w:rPr>
          <w:rFonts w:asciiTheme="minorHAnsi" w:hAnsiTheme="minorHAnsi" w:cstheme="minorHAnsi"/>
          <w:b w:val="0"/>
          <w:szCs w:val="22"/>
        </w:rPr>
        <w:t>L</w:t>
      </w:r>
      <w:r w:rsidRPr="00107AA4">
        <w:rPr>
          <w:rFonts w:asciiTheme="minorHAnsi" w:hAnsiTheme="minorHAnsi" w:cstheme="minorHAnsi"/>
          <w:b w:val="0"/>
          <w:bCs w:val="0"/>
          <w:szCs w:val="22"/>
        </w:rPr>
        <w:t>TV</w:t>
      </w:r>
      <w:r w:rsidR="001606D1">
        <w:rPr>
          <w:rFonts w:asciiTheme="minorHAnsi" w:hAnsiTheme="minorHAnsi" w:cstheme="minorHAnsi"/>
          <w:b w:val="0"/>
          <w:bCs w:val="0"/>
          <w:szCs w:val="22"/>
        </w:rPr>
        <w:t>)</w:t>
      </w:r>
      <w:r w:rsidRPr="00107AA4">
        <w:rPr>
          <w:rFonts w:asciiTheme="minorHAnsi" w:hAnsiTheme="minorHAnsi" w:cstheme="minorHAnsi"/>
          <w:b w:val="0"/>
          <w:bCs w:val="0"/>
          <w:szCs w:val="22"/>
        </w:rPr>
        <w:t xml:space="preserve"> levels, varying </w:t>
      </w:r>
      <w:r w:rsidRPr="00107AA4">
        <w:rPr>
          <w:rFonts w:asciiTheme="minorHAnsi" w:hAnsiTheme="minorHAnsi" w:cstheme="minorHAnsi"/>
          <w:b w:val="0"/>
          <w:bCs w:val="0"/>
          <w:szCs w:val="22"/>
        </w:rPr>
        <w:lastRenderedPageBreak/>
        <w:t xml:space="preserve">borrower credit quality (FICO scores), whether owner occupied or for investment purposes, </w:t>
      </w:r>
      <w:proofErr w:type="spellStart"/>
      <w:r w:rsidRPr="00107AA4">
        <w:rPr>
          <w:rFonts w:asciiTheme="minorHAnsi" w:hAnsiTheme="minorHAnsi" w:cstheme="minorHAnsi"/>
          <w:b w:val="0"/>
          <w:bCs w:val="0"/>
          <w:szCs w:val="22"/>
        </w:rPr>
        <w:t>non first</w:t>
      </w:r>
      <w:proofErr w:type="spellEnd"/>
      <w:r w:rsidRPr="00107AA4">
        <w:rPr>
          <w:rFonts w:asciiTheme="minorHAnsi" w:hAnsiTheme="minorHAnsi" w:cstheme="minorHAnsi"/>
          <w:b w:val="0"/>
          <w:bCs w:val="0"/>
          <w:szCs w:val="22"/>
        </w:rPr>
        <w:t>-lien loans, construction loans, HELOCs, bridge loans, among others.</w:t>
      </w:r>
    </w:p>
    <w:p w14:paraId="61784C2B" w14:textId="77777777" w:rsidR="00E52048" w:rsidRPr="00336744" w:rsidRDefault="00E52048" w:rsidP="00E52048">
      <w:pPr>
        <w:jc w:val="both"/>
        <w:rPr>
          <w:rFonts w:asciiTheme="minorHAnsi" w:hAnsiTheme="minorHAnsi" w:cstheme="minorHAnsi"/>
          <w:sz w:val="22"/>
          <w:szCs w:val="22"/>
        </w:rPr>
      </w:pPr>
    </w:p>
    <w:p w14:paraId="5F0EE715" w14:textId="001A7FC6" w:rsidR="00E52048" w:rsidRDefault="00E52048" w:rsidP="00E52048">
      <w:pPr>
        <w:jc w:val="both"/>
        <w:rPr>
          <w:rFonts w:asciiTheme="minorHAnsi" w:hAnsiTheme="minorHAnsi" w:cstheme="minorHAnsi"/>
          <w:sz w:val="22"/>
          <w:szCs w:val="22"/>
        </w:rPr>
      </w:pPr>
      <w:r w:rsidRPr="00336744">
        <w:rPr>
          <w:rFonts w:asciiTheme="minorHAnsi" w:hAnsiTheme="minorHAnsi" w:cstheme="minorHAnsi"/>
          <w:sz w:val="22"/>
          <w:szCs w:val="22"/>
        </w:rPr>
        <w:t xml:space="preserve">A secondary but related issue is whether residential mortgage reporting should identify and separately capture certain risk factors on residential mortgages, and whether additional guidance is needed on the types of debt </w:t>
      </w:r>
      <w:r>
        <w:rPr>
          <w:rFonts w:asciiTheme="minorHAnsi" w:hAnsiTheme="minorHAnsi" w:cstheme="minorHAnsi"/>
          <w:sz w:val="22"/>
          <w:szCs w:val="22"/>
        </w:rPr>
        <w:t xml:space="preserve">that </w:t>
      </w:r>
      <w:r w:rsidRPr="00336744">
        <w:rPr>
          <w:rFonts w:asciiTheme="minorHAnsi" w:hAnsiTheme="minorHAnsi" w:cstheme="minorHAnsi"/>
          <w:sz w:val="22"/>
          <w:szCs w:val="22"/>
        </w:rPr>
        <w:t>should be considered a residential mortgage loan. Potential risk factors could include lien position (1</w:t>
      </w:r>
      <w:r w:rsidRPr="00336744">
        <w:rPr>
          <w:rFonts w:asciiTheme="minorHAnsi" w:hAnsiTheme="minorHAnsi" w:cstheme="minorHAnsi"/>
          <w:sz w:val="22"/>
          <w:szCs w:val="22"/>
          <w:vertAlign w:val="superscript"/>
        </w:rPr>
        <w:t>st</w:t>
      </w:r>
      <w:r w:rsidRPr="00336744">
        <w:rPr>
          <w:rFonts w:asciiTheme="minorHAnsi" w:hAnsiTheme="minorHAnsi" w:cstheme="minorHAnsi"/>
          <w:sz w:val="22"/>
          <w:szCs w:val="22"/>
        </w:rPr>
        <w:t xml:space="preserve"> lien vs 2</w:t>
      </w:r>
      <w:r w:rsidRPr="00336744">
        <w:rPr>
          <w:rFonts w:asciiTheme="minorHAnsi" w:hAnsiTheme="minorHAnsi" w:cstheme="minorHAnsi"/>
          <w:sz w:val="22"/>
          <w:szCs w:val="22"/>
          <w:vertAlign w:val="superscript"/>
        </w:rPr>
        <w:t>nd</w:t>
      </w:r>
      <w:r w:rsidRPr="00336744">
        <w:rPr>
          <w:rFonts w:asciiTheme="minorHAnsi" w:hAnsiTheme="minorHAnsi" w:cstheme="minorHAnsi"/>
          <w:sz w:val="22"/>
          <w:szCs w:val="22"/>
        </w:rPr>
        <w:t xml:space="preserve"> lien), Loan-to-Value (LTV) ratios, etc. In addition, certain types of residential mortgage debt may warrant separate identification or exclusion from residential mortgage loan reporting</w:t>
      </w:r>
      <w:r>
        <w:rPr>
          <w:rFonts w:asciiTheme="minorHAnsi" w:hAnsiTheme="minorHAnsi" w:cstheme="minorHAnsi"/>
          <w:sz w:val="22"/>
          <w:szCs w:val="22"/>
        </w:rPr>
        <w:t xml:space="preserve"> for statutory accounting purposes</w:t>
      </w:r>
      <w:r w:rsidRPr="00336744">
        <w:rPr>
          <w:rFonts w:asciiTheme="minorHAnsi" w:hAnsiTheme="minorHAnsi" w:cstheme="minorHAnsi"/>
          <w:sz w:val="22"/>
          <w:szCs w:val="22"/>
        </w:rPr>
        <w:t xml:space="preserve">, including mortgages backed by ADUs (Accessory Dwelling Units), constructions loans of individual </w:t>
      </w:r>
      <w:r>
        <w:rPr>
          <w:rFonts w:asciiTheme="minorHAnsi" w:hAnsiTheme="minorHAnsi" w:cstheme="minorHAnsi"/>
          <w:sz w:val="22"/>
          <w:szCs w:val="22"/>
        </w:rPr>
        <w:t xml:space="preserve">one-to-four </w:t>
      </w:r>
      <w:r w:rsidRPr="00336744">
        <w:rPr>
          <w:rFonts w:asciiTheme="minorHAnsi" w:hAnsiTheme="minorHAnsi" w:cstheme="minorHAnsi"/>
          <w:sz w:val="22"/>
          <w:szCs w:val="22"/>
        </w:rPr>
        <w:t>family propert</w:t>
      </w:r>
      <w:r>
        <w:rPr>
          <w:rFonts w:asciiTheme="minorHAnsi" w:hAnsiTheme="minorHAnsi" w:cstheme="minorHAnsi"/>
          <w:sz w:val="22"/>
          <w:szCs w:val="22"/>
        </w:rPr>
        <w:t>ies</w:t>
      </w:r>
      <w:r w:rsidRPr="00336744">
        <w:rPr>
          <w:rFonts w:asciiTheme="minorHAnsi" w:hAnsiTheme="minorHAnsi" w:cstheme="minorHAnsi"/>
          <w:sz w:val="22"/>
          <w:szCs w:val="22"/>
        </w:rPr>
        <w:t>, fix and flip loans, lines of credit</w:t>
      </w:r>
      <w:r>
        <w:rPr>
          <w:rFonts w:asciiTheme="minorHAnsi" w:hAnsiTheme="minorHAnsi" w:cstheme="minorHAnsi"/>
          <w:sz w:val="22"/>
          <w:szCs w:val="22"/>
        </w:rPr>
        <w:t xml:space="preserve">, </w:t>
      </w:r>
      <w:r w:rsidRPr="00336744">
        <w:rPr>
          <w:rFonts w:asciiTheme="minorHAnsi" w:hAnsiTheme="minorHAnsi" w:cstheme="minorHAnsi"/>
          <w:sz w:val="22"/>
          <w:szCs w:val="22"/>
        </w:rPr>
        <w:t xml:space="preserve">home equity loans, </w:t>
      </w:r>
      <w:r w:rsidRPr="00B14CE7">
        <w:rPr>
          <w:rFonts w:asciiTheme="minorHAnsi" w:hAnsiTheme="minorHAnsi" w:cstheme="minorHAnsi"/>
          <w:sz w:val="22"/>
          <w:szCs w:val="22"/>
        </w:rPr>
        <w:t>non-owner occupied one-to-four family properties</w:t>
      </w:r>
      <w:r w:rsidRPr="00336744">
        <w:rPr>
          <w:rFonts w:asciiTheme="minorHAnsi" w:hAnsiTheme="minorHAnsi" w:cstheme="minorHAnsi"/>
          <w:sz w:val="22"/>
          <w:szCs w:val="22"/>
        </w:rPr>
        <w:t xml:space="preserve"> (e.g., fixed term rentals, short-term rentals, etc.)</w:t>
      </w:r>
      <w:r>
        <w:rPr>
          <w:rFonts w:asciiTheme="minorHAnsi" w:hAnsiTheme="minorHAnsi" w:cstheme="minorHAnsi"/>
          <w:sz w:val="22"/>
          <w:szCs w:val="22"/>
        </w:rPr>
        <w:t xml:space="preserve">, and </w:t>
      </w:r>
      <w:r w:rsidRPr="00056306">
        <w:rPr>
          <w:rFonts w:asciiTheme="minorHAnsi" w:hAnsiTheme="minorHAnsi" w:cstheme="minorHAnsi"/>
          <w:sz w:val="22"/>
          <w:szCs w:val="22"/>
        </w:rPr>
        <w:t>transitional properties</w:t>
      </w:r>
      <w:r>
        <w:rPr>
          <w:rFonts w:asciiTheme="minorHAnsi" w:hAnsiTheme="minorHAnsi" w:cstheme="minorHAnsi"/>
          <w:sz w:val="22"/>
          <w:szCs w:val="22"/>
        </w:rPr>
        <w:t xml:space="preserve"> (mortgages backed by </w:t>
      </w:r>
      <w:r w:rsidRPr="00444419">
        <w:rPr>
          <w:rFonts w:asciiTheme="minorHAnsi" w:hAnsiTheme="minorHAnsi" w:cstheme="minorHAnsi"/>
          <w:sz w:val="22"/>
          <w:szCs w:val="22"/>
        </w:rPr>
        <w:t>intermediate stage</w:t>
      </w:r>
      <w:r>
        <w:rPr>
          <w:rFonts w:asciiTheme="minorHAnsi" w:hAnsiTheme="minorHAnsi" w:cstheme="minorHAnsi"/>
          <w:sz w:val="22"/>
          <w:szCs w:val="22"/>
        </w:rPr>
        <w:t xml:space="preserve"> property</w:t>
      </w:r>
      <w:r w:rsidRPr="00444419">
        <w:rPr>
          <w:rFonts w:asciiTheme="minorHAnsi" w:hAnsiTheme="minorHAnsi" w:cstheme="minorHAnsi"/>
          <w:sz w:val="22"/>
          <w:szCs w:val="22"/>
        </w:rPr>
        <w:t xml:space="preserve"> where the risk profile is driven more by a future business plan than by a stabilized residential use</w:t>
      </w:r>
      <w:r>
        <w:rPr>
          <w:rFonts w:asciiTheme="minorHAnsi" w:hAnsiTheme="minorHAnsi" w:cstheme="minorHAnsi"/>
          <w:sz w:val="22"/>
          <w:szCs w:val="22"/>
        </w:rPr>
        <w:t xml:space="preserve">; for example </w:t>
      </w:r>
      <w:r w:rsidRPr="006F0775">
        <w:rPr>
          <w:rFonts w:asciiTheme="minorHAnsi" w:hAnsiTheme="minorHAnsi" w:cstheme="minorHAnsi"/>
          <w:sz w:val="22"/>
          <w:szCs w:val="22"/>
        </w:rPr>
        <w:t>undergoing major redevelopment or renovation, newly constructed multifamily properties still in lease-up, condominium projects, or similar development-stage properties</w:t>
      </w:r>
      <w:r>
        <w:rPr>
          <w:rFonts w:asciiTheme="minorHAnsi" w:hAnsiTheme="minorHAnsi" w:cstheme="minorHAnsi"/>
          <w:sz w:val="22"/>
          <w:szCs w:val="22"/>
        </w:rPr>
        <w:t>).</w:t>
      </w:r>
    </w:p>
    <w:p w14:paraId="3EC2AA4D" w14:textId="77777777" w:rsidR="007F61A7" w:rsidRPr="00A74FAF" w:rsidRDefault="007F61A7" w:rsidP="00631E9F">
      <w:pPr>
        <w:jc w:val="both"/>
        <w:rPr>
          <w:rFonts w:asciiTheme="minorHAnsi" w:hAnsiTheme="minorHAnsi" w:cstheme="minorHAnsi"/>
          <w:sz w:val="22"/>
          <w:szCs w:val="22"/>
        </w:rPr>
      </w:pPr>
    </w:p>
    <w:p w14:paraId="0D8A8932" w14:textId="77777777" w:rsidR="007552C6" w:rsidRPr="007552C6" w:rsidRDefault="007552C6" w:rsidP="007552C6">
      <w:pPr>
        <w:pStyle w:val="BodyText2"/>
        <w:rPr>
          <w:rFonts w:asciiTheme="minorHAnsi" w:hAnsiTheme="minorHAnsi" w:cstheme="minorHAnsi"/>
          <w:b w:val="0"/>
          <w:bCs w:val="0"/>
          <w:szCs w:val="22"/>
        </w:rPr>
      </w:pPr>
      <w:r w:rsidRPr="007552C6">
        <w:rPr>
          <w:rFonts w:asciiTheme="minorHAnsi" w:hAnsiTheme="minorHAnsi" w:cstheme="minorHAnsi"/>
          <w:b w:val="0"/>
          <w:bCs w:val="0"/>
          <w:szCs w:val="22"/>
        </w:rPr>
        <w:t xml:space="preserve">NAIC staff recommend that incorporating a  statutory accounting principles definition of  residential mortgage loans would promote more consistent reporting. Though </w:t>
      </w:r>
      <w:r w:rsidRPr="007552C6">
        <w:rPr>
          <w:rFonts w:asciiTheme="minorHAnsi" w:hAnsiTheme="minorHAnsi" w:cstheme="minorHAnsi"/>
          <w:b w:val="0"/>
          <w:bCs w:val="0"/>
          <w:i/>
          <w:iCs/>
          <w:szCs w:val="22"/>
        </w:rPr>
        <w:t>SSAP No. 58—Mortgage Guaranty Insurance</w:t>
      </w:r>
      <w:r w:rsidRPr="007552C6">
        <w:rPr>
          <w:rFonts w:asciiTheme="minorHAnsi" w:hAnsiTheme="minorHAnsi" w:cstheme="minorHAnsi"/>
          <w:b w:val="0"/>
          <w:bCs w:val="0"/>
          <w:szCs w:val="22"/>
        </w:rPr>
        <w:t>, NAIC Model Law 280, and the Annual Statement Instructions all include references that describe residential mortgage loans as one-to-four family properties, there is no explicit definition in SSAP No. 37, and the existing references do not go any farther in explaining what that “one-to-four family properties” means. This lack of clarity has led to inconsistent reporting of mortgages within the residential mortgage loan category on Schedule B. Research indicates that the “one-to-four family properties” term likely originated from Code of Federal Regulations (CFR) Title 12 and may have been relied indirectly by using this term, albeit at best this would be considered Level 5 guidance under the statutory hierarchy.</w:t>
      </w:r>
    </w:p>
    <w:p w14:paraId="16BE02C8" w14:textId="77777777" w:rsidR="007552C6" w:rsidRPr="007552C6" w:rsidRDefault="007552C6" w:rsidP="007552C6">
      <w:pPr>
        <w:pStyle w:val="BodyText2"/>
        <w:rPr>
          <w:rFonts w:asciiTheme="minorHAnsi" w:hAnsiTheme="minorHAnsi" w:cstheme="minorHAnsi"/>
          <w:b w:val="0"/>
          <w:bCs w:val="0"/>
          <w:szCs w:val="22"/>
        </w:rPr>
      </w:pPr>
    </w:p>
    <w:p w14:paraId="6D9BB496" w14:textId="127D6E4D" w:rsidR="00173812" w:rsidRDefault="007552C6" w:rsidP="007552C6">
      <w:pPr>
        <w:pStyle w:val="BodyText2"/>
        <w:rPr>
          <w:rFonts w:asciiTheme="minorHAnsi" w:hAnsiTheme="minorHAnsi" w:cstheme="minorHAnsi"/>
          <w:b w:val="0"/>
          <w:bCs w:val="0"/>
          <w:szCs w:val="22"/>
        </w:rPr>
      </w:pPr>
      <w:r w:rsidRPr="007552C6">
        <w:rPr>
          <w:rFonts w:asciiTheme="minorHAnsi" w:hAnsiTheme="minorHAnsi" w:cstheme="minorHAnsi"/>
          <w:b w:val="0"/>
          <w:bCs w:val="0"/>
          <w:szCs w:val="22"/>
        </w:rPr>
        <w:t>NAIC staff recommend that the one-to-four family property and multifamily property definitions from the CFR Definitions be utilized as the starting point for defining these terms in SSAP No. 37 to ensure that the definition is clear and falls within Level 1 of the statutory hierarchy. The term “one-to-four family property” is a widely utilized industry term, and as such NAIC staff recommend that the term be explicitly defined in SSAP No. 37. Based on regulator discussions, the intent of this project is not to redefine residential mortgage but to include the definition in SSAP No. 37 and formally define what constitutes a “one-to-four family property”. Additionally, it should be noted that if use of the term “one-to-four family property“ is replaced this would require updates to other existing statutory guidance, including Model Law 280.</w:t>
      </w:r>
      <w:r w:rsidR="00D643C1" w:rsidRPr="00D643C1">
        <w:rPr>
          <w:rFonts w:asciiTheme="minorHAnsi" w:hAnsiTheme="minorHAnsi" w:cstheme="minorHAnsi"/>
          <w:b w:val="0"/>
          <w:bCs w:val="0"/>
          <w:szCs w:val="22"/>
        </w:rPr>
        <w:t xml:space="preserve"> </w:t>
      </w:r>
    </w:p>
    <w:p w14:paraId="0A622361" w14:textId="77777777" w:rsidR="00173812" w:rsidRDefault="00173812" w:rsidP="00B05E5B">
      <w:pPr>
        <w:pStyle w:val="BodyText2"/>
        <w:rPr>
          <w:rFonts w:asciiTheme="minorHAnsi" w:hAnsiTheme="minorHAnsi" w:cstheme="minorHAnsi"/>
          <w:b w:val="0"/>
          <w:bCs w:val="0"/>
          <w:szCs w:val="22"/>
        </w:rPr>
      </w:pPr>
    </w:p>
    <w:p w14:paraId="7244CF0C" w14:textId="153DE858" w:rsidR="00B05E5B" w:rsidRDefault="00173812" w:rsidP="00B05E5B">
      <w:pPr>
        <w:pStyle w:val="BodyText2"/>
        <w:rPr>
          <w:rFonts w:asciiTheme="minorHAnsi" w:hAnsiTheme="minorHAnsi" w:cstheme="minorHAnsi"/>
          <w:b w:val="0"/>
          <w:bCs w:val="0"/>
          <w:szCs w:val="22"/>
        </w:rPr>
      </w:pPr>
      <w:r>
        <w:rPr>
          <w:rFonts w:asciiTheme="minorHAnsi" w:hAnsiTheme="minorHAnsi" w:cstheme="minorHAnsi"/>
          <w:b w:val="0"/>
          <w:bCs w:val="0"/>
          <w:szCs w:val="22"/>
        </w:rPr>
        <w:t xml:space="preserve">Assuming </w:t>
      </w:r>
      <w:r w:rsidR="00D643C1">
        <w:rPr>
          <w:rFonts w:asciiTheme="minorHAnsi" w:hAnsiTheme="minorHAnsi" w:cstheme="minorHAnsi"/>
          <w:b w:val="0"/>
          <w:bCs w:val="0"/>
          <w:szCs w:val="22"/>
        </w:rPr>
        <w:t xml:space="preserve">that </w:t>
      </w:r>
      <w:r w:rsidR="008C5B90">
        <w:rPr>
          <w:rFonts w:asciiTheme="minorHAnsi" w:hAnsiTheme="minorHAnsi" w:cstheme="minorHAnsi"/>
          <w:b w:val="0"/>
          <w:bCs w:val="0"/>
          <w:szCs w:val="22"/>
        </w:rPr>
        <w:t>adding definitions to SSAP No. 37</w:t>
      </w:r>
      <w:r>
        <w:rPr>
          <w:rFonts w:asciiTheme="minorHAnsi" w:hAnsiTheme="minorHAnsi" w:cstheme="minorHAnsi"/>
          <w:b w:val="0"/>
          <w:bCs w:val="0"/>
          <w:szCs w:val="22"/>
        </w:rPr>
        <w:t xml:space="preserve"> is </w:t>
      </w:r>
      <w:r w:rsidR="008C5B90">
        <w:rPr>
          <w:rFonts w:asciiTheme="minorHAnsi" w:hAnsiTheme="minorHAnsi" w:cstheme="minorHAnsi"/>
          <w:b w:val="0"/>
          <w:bCs w:val="0"/>
          <w:szCs w:val="22"/>
        </w:rPr>
        <w:t>supported</w:t>
      </w:r>
      <w:r>
        <w:rPr>
          <w:rFonts w:asciiTheme="minorHAnsi" w:hAnsiTheme="minorHAnsi" w:cstheme="minorHAnsi"/>
          <w:b w:val="0"/>
          <w:bCs w:val="0"/>
          <w:szCs w:val="22"/>
        </w:rPr>
        <w:t xml:space="preserve"> by regulators, s</w:t>
      </w:r>
      <w:r w:rsidR="00927747">
        <w:rPr>
          <w:rFonts w:asciiTheme="minorHAnsi" w:hAnsiTheme="minorHAnsi" w:cstheme="minorHAnsi"/>
          <w:b w:val="0"/>
          <w:bCs w:val="0"/>
          <w:szCs w:val="22"/>
        </w:rPr>
        <w:t xml:space="preserve">ome </w:t>
      </w:r>
      <w:r w:rsidR="00A75572">
        <w:rPr>
          <w:rFonts w:asciiTheme="minorHAnsi" w:hAnsiTheme="minorHAnsi" w:cstheme="minorHAnsi"/>
          <w:b w:val="0"/>
          <w:bCs w:val="0"/>
          <w:szCs w:val="22"/>
        </w:rPr>
        <w:t xml:space="preserve">initial </w:t>
      </w:r>
      <w:r w:rsidR="00927747">
        <w:rPr>
          <w:rFonts w:asciiTheme="minorHAnsi" w:hAnsiTheme="minorHAnsi" w:cstheme="minorHAnsi"/>
          <w:b w:val="0"/>
          <w:bCs w:val="0"/>
          <w:szCs w:val="22"/>
        </w:rPr>
        <w:t>modifications that NAIC Staff recommend</w:t>
      </w:r>
      <w:r>
        <w:rPr>
          <w:rFonts w:asciiTheme="minorHAnsi" w:hAnsiTheme="minorHAnsi" w:cstheme="minorHAnsi"/>
          <w:b w:val="0"/>
          <w:bCs w:val="0"/>
          <w:szCs w:val="22"/>
        </w:rPr>
        <w:t xml:space="preserve"> would</w:t>
      </w:r>
      <w:r w:rsidR="00927747">
        <w:rPr>
          <w:rFonts w:asciiTheme="minorHAnsi" w:hAnsiTheme="minorHAnsi" w:cstheme="minorHAnsi"/>
          <w:b w:val="0"/>
          <w:bCs w:val="0"/>
          <w:szCs w:val="22"/>
        </w:rPr>
        <w:t xml:space="preserve"> </w:t>
      </w:r>
      <w:r w:rsidR="00AE5BB5">
        <w:rPr>
          <w:rFonts w:asciiTheme="minorHAnsi" w:hAnsiTheme="minorHAnsi" w:cstheme="minorHAnsi"/>
          <w:b w:val="0"/>
          <w:bCs w:val="0"/>
          <w:szCs w:val="22"/>
        </w:rPr>
        <w:t>include:</w:t>
      </w:r>
    </w:p>
    <w:p w14:paraId="1B297A76" w14:textId="77777777" w:rsidR="00A26F10" w:rsidRDefault="00A26F10" w:rsidP="00B05E5B">
      <w:pPr>
        <w:pStyle w:val="BodyText2"/>
        <w:rPr>
          <w:rFonts w:asciiTheme="minorHAnsi" w:hAnsiTheme="minorHAnsi" w:cstheme="minorHAnsi"/>
          <w:b w:val="0"/>
          <w:bCs w:val="0"/>
          <w:szCs w:val="22"/>
        </w:rPr>
      </w:pPr>
    </w:p>
    <w:p w14:paraId="30D68800" w14:textId="29848D47" w:rsidR="007645E7" w:rsidRDefault="00E22203" w:rsidP="00875B59">
      <w:pPr>
        <w:pStyle w:val="BodyText2"/>
        <w:numPr>
          <w:ilvl w:val="0"/>
          <w:numId w:val="32"/>
        </w:numPr>
        <w:spacing w:after="120"/>
        <w:rPr>
          <w:rFonts w:asciiTheme="minorHAnsi" w:hAnsiTheme="minorHAnsi" w:cstheme="minorHAnsi"/>
          <w:b w:val="0"/>
          <w:bCs w:val="0"/>
          <w:szCs w:val="22"/>
        </w:rPr>
      </w:pPr>
      <w:r>
        <w:rPr>
          <w:rFonts w:asciiTheme="minorHAnsi" w:hAnsiTheme="minorHAnsi" w:cstheme="minorHAnsi"/>
          <w:b w:val="0"/>
          <w:bCs w:val="0"/>
          <w:szCs w:val="22"/>
        </w:rPr>
        <w:t>Establish a</w:t>
      </w:r>
      <w:r w:rsidR="007645E7">
        <w:rPr>
          <w:rFonts w:asciiTheme="minorHAnsi" w:hAnsiTheme="minorHAnsi" w:cstheme="minorHAnsi"/>
          <w:b w:val="0"/>
          <w:bCs w:val="0"/>
          <w:szCs w:val="22"/>
        </w:rPr>
        <w:t xml:space="preserve"> threshold </w:t>
      </w:r>
      <w:r>
        <w:rPr>
          <w:rFonts w:asciiTheme="minorHAnsi" w:hAnsiTheme="minorHAnsi" w:cstheme="minorHAnsi"/>
          <w:b w:val="0"/>
          <w:bCs w:val="0"/>
          <w:szCs w:val="22"/>
        </w:rPr>
        <w:t>for determining when a mixed-use property with both</w:t>
      </w:r>
      <w:r w:rsidR="00B91320">
        <w:rPr>
          <w:rFonts w:asciiTheme="minorHAnsi" w:hAnsiTheme="minorHAnsi" w:cstheme="minorHAnsi"/>
          <w:b w:val="0"/>
          <w:bCs w:val="0"/>
          <w:szCs w:val="22"/>
        </w:rPr>
        <w:t xml:space="preserve"> residential and</w:t>
      </w:r>
      <w:r w:rsidR="00B91320" w:rsidRPr="00B91320">
        <w:rPr>
          <w:rFonts w:asciiTheme="minorHAnsi" w:hAnsiTheme="minorHAnsi" w:cstheme="minorHAnsi"/>
          <w:b w:val="0"/>
          <w:bCs w:val="0"/>
          <w:szCs w:val="22"/>
        </w:rPr>
        <w:t xml:space="preserve"> commercial units </w:t>
      </w:r>
      <w:r w:rsidR="00AA4CD5">
        <w:rPr>
          <w:rFonts w:asciiTheme="minorHAnsi" w:hAnsiTheme="minorHAnsi" w:cstheme="minorHAnsi"/>
          <w:b w:val="0"/>
          <w:bCs w:val="0"/>
          <w:szCs w:val="22"/>
        </w:rPr>
        <w:t>can be consider</w:t>
      </w:r>
      <w:r w:rsidR="00F31B11">
        <w:rPr>
          <w:rFonts w:asciiTheme="minorHAnsi" w:hAnsiTheme="minorHAnsi" w:cstheme="minorHAnsi"/>
          <w:b w:val="0"/>
          <w:bCs w:val="0"/>
          <w:szCs w:val="22"/>
        </w:rPr>
        <w:t>ed</w:t>
      </w:r>
      <w:r>
        <w:rPr>
          <w:rFonts w:asciiTheme="minorHAnsi" w:hAnsiTheme="minorHAnsi" w:cstheme="minorHAnsi"/>
          <w:b w:val="0"/>
          <w:bCs w:val="0"/>
          <w:szCs w:val="22"/>
        </w:rPr>
        <w:t xml:space="preserve"> either a</w:t>
      </w:r>
      <w:r w:rsidR="00AA4CD5">
        <w:rPr>
          <w:rFonts w:asciiTheme="minorHAnsi" w:hAnsiTheme="minorHAnsi" w:cstheme="minorHAnsi"/>
          <w:b w:val="0"/>
          <w:bCs w:val="0"/>
          <w:szCs w:val="22"/>
        </w:rPr>
        <w:t xml:space="preserve"> </w:t>
      </w:r>
      <w:r w:rsidR="00AA4CD5" w:rsidRPr="00AA4CD5">
        <w:rPr>
          <w:rFonts w:asciiTheme="minorHAnsi" w:hAnsiTheme="minorHAnsi" w:cstheme="minorHAnsi"/>
          <w:b w:val="0"/>
          <w:bCs w:val="0"/>
          <w:szCs w:val="22"/>
        </w:rPr>
        <w:t>one-to-four family</w:t>
      </w:r>
      <w:r w:rsidR="00891391">
        <w:rPr>
          <w:rFonts w:asciiTheme="minorHAnsi" w:hAnsiTheme="minorHAnsi" w:cstheme="minorHAnsi"/>
          <w:b w:val="0"/>
          <w:bCs w:val="0"/>
          <w:szCs w:val="22"/>
        </w:rPr>
        <w:t xml:space="preserve"> or multifamily</w:t>
      </w:r>
      <w:r w:rsidR="00AA4CD5" w:rsidRPr="00AA4CD5">
        <w:rPr>
          <w:rFonts w:asciiTheme="minorHAnsi" w:hAnsiTheme="minorHAnsi" w:cstheme="minorHAnsi"/>
          <w:b w:val="0"/>
          <w:bCs w:val="0"/>
          <w:szCs w:val="22"/>
        </w:rPr>
        <w:t xml:space="preserve"> property</w:t>
      </w:r>
      <w:r>
        <w:rPr>
          <w:rFonts w:asciiTheme="minorHAnsi" w:hAnsiTheme="minorHAnsi" w:cstheme="minorHAnsi"/>
          <w:b w:val="0"/>
          <w:bCs w:val="0"/>
          <w:szCs w:val="22"/>
        </w:rPr>
        <w:t>.</w:t>
      </w:r>
      <w:r w:rsidR="00AA4CD5">
        <w:rPr>
          <w:rFonts w:asciiTheme="minorHAnsi" w:hAnsiTheme="minorHAnsi" w:cstheme="minorHAnsi"/>
          <w:b w:val="0"/>
          <w:bCs w:val="0"/>
          <w:szCs w:val="22"/>
        </w:rPr>
        <w:t xml:space="preserve"> (e.g., 60% residential to commercial square footage</w:t>
      </w:r>
      <w:r w:rsidR="00891391">
        <w:rPr>
          <w:rFonts w:asciiTheme="minorHAnsi" w:hAnsiTheme="minorHAnsi" w:cstheme="minorHAnsi"/>
          <w:b w:val="0"/>
          <w:bCs w:val="0"/>
          <w:szCs w:val="22"/>
        </w:rPr>
        <w:t xml:space="preserve">, 50% of </w:t>
      </w:r>
      <w:r w:rsidR="00190731">
        <w:rPr>
          <w:rFonts w:asciiTheme="minorHAnsi" w:hAnsiTheme="minorHAnsi" w:cstheme="minorHAnsi"/>
          <w:b w:val="0"/>
          <w:bCs w:val="0"/>
          <w:szCs w:val="22"/>
        </w:rPr>
        <w:t xml:space="preserve">loan value related to residential, </w:t>
      </w:r>
      <w:r>
        <w:rPr>
          <w:rFonts w:asciiTheme="minorHAnsi" w:hAnsiTheme="minorHAnsi" w:cstheme="minorHAnsi"/>
          <w:b w:val="0"/>
          <w:bCs w:val="0"/>
          <w:szCs w:val="22"/>
        </w:rPr>
        <w:t>or some other appropriate measure</w:t>
      </w:r>
      <w:r w:rsidR="00190731">
        <w:rPr>
          <w:rFonts w:asciiTheme="minorHAnsi" w:hAnsiTheme="minorHAnsi" w:cstheme="minorHAnsi"/>
          <w:b w:val="0"/>
          <w:bCs w:val="0"/>
          <w:szCs w:val="22"/>
        </w:rPr>
        <w:t>.</w:t>
      </w:r>
      <w:r w:rsidR="00F31B11">
        <w:rPr>
          <w:rFonts w:asciiTheme="minorHAnsi" w:hAnsiTheme="minorHAnsi" w:cstheme="minorHAnsi"/>
          <w:b w:val="0"/>
          <w:bCs w:val="0"/>
          <w:szCs w:val="22"/>
        </w:rPr>
        <w:t>)</w:t>
      </w:r>
    </w:p>
    <w:p w14:paraId="3DE41E82" w14:textId="6F8143F8" w:rsidR="00377712" w:rsidRDefault="00377712" w:rsidP="00875B59">
      <w:pPr>
        <w:pStyle w:val="BodyText2"/>
        <w:numPr>
          <w:ilvl w:val="0"/>
          <w:numId w:val="32"/>
        </w:numPr>
        <w:spacing w:after="120"/>
        <w:rPr>
          <w:rFonts w:asciiTheme="minorHAnsi" w:hAnsiTheme="minorHAnsi" w:cstheme="minorHAnsi"/>
          <w:b w:val="0"/>
          <w:bCs w:val="0"/>
          <w:szCs w:val="22"/>
        </w:rPr>
      </w:pPr>
      <w:r>
        <w:rPr>
          <w:rFonts w:asciiTheme="minorHAnsi" w:hAnsiTheme="minorHAnsi" w:cstheme="minorHAnsi"/>
          <w:b w:val="0"/>
          <w:bCs w:val="0"/>
          <w:szCs w:val="22"/>
        </w:rPr>
        <w:t xml:space="preserve">Should </w:t>
      </w:r>
      <w:r w:rsidR="0032623C">
        <w:rPr>
          <w:rFonts w:asciiTheme="minorHAnsi" w:hAnsiTheme="minorHAnsi" w:cstheme="minorHAnsi"/>
          <w:b w:val="0"/>
          <w:bCs w:val="0"/>
          <w:szCs w:val="22"/>
        </w:rPr>
        <w:t>one-to-four</w:t>
      </w:r>
      <w:r>
        <w:rPr>
          <w:rFonts w:asciiTheme="minorHAnsi" w:hAnsiTheme="minorHAnsi" w:cstheme="minorHAnsi"/>
          <w:b w:val="0"/>
          <w:bCs w:val="0"/>
          <w:szCs w:val="22"/>
        </w:rPr>
        <w:t xml:space="preserve"> family properties and multifamily properties both be </w:t>
      </w:r>
      <w:r w:rsidR="00504214">
        <w:rPr>
          <w:rFonts w:asciiTheme="minorHAnsi" w:hAnsiTheme="minorHAnsi" w:cstheme="minorHAnsi"/>
          <w:b w:val="0"/>
          <w:bCs w:val="0"/>
          <w:szCs w:val="22"/>
        </w:rPr>
        <w:t>classified as</w:t>
      </w:r>
      <w:r>
        <w:rPr>
          <w:rFonts w:asciiTheme="minorHAnsi" w:hAnsiTheme="minorHAnsi" w:cstheme="minorHAnsi"/>
          <w:b w:val="0"/>
          <w:bCs w:val="0"/>
          <w:szCs w:val="22"/>
        </w:rPr>
        <w:t xml:space="preserve"> residential mortgage loans</w:t>
      </w:r>
      <w:r w:rsidR="00504214">
        <w:rPr>
          <w:rFonts w:asciiTheme="minorHAnsi" w:hAnsiTheme="minorHAnsi" w:cstheme="minorHAnsi"/>
          <w:b w:val="0"/>
          <w:bCs w:val="0"/>
          <w:szCs w:val="22"/>
        </w:rPr>
        <w:t xml:space="preserve"> with </w:t>
      </w:r>
      <w:r w:rsidR="00D20C67">
        <w:rPr>
          <w:rFonts w:asciiTheme="minorHAnsi" w:hAnsiTheme="minorHAnsi" w:cstheme="minorHAnsi"/>
          <w:b w:val="0"/>
          <w:bCs w:val="0"/>
          <w:szCs w:val="22"/>
        </w:rPr>
        <w:t>separate reporting</w:t>
      </w:r>
      <w:r w:rsidR="00504214">
        <w:rPr>
          <w:rFonts w:asciiTheme="minorHAnsi" w:hAnsiTheme="minorHAnsi" w:cstheme="minorHAnsi"/>
          <w:b w:val="0"/>
          <w:bCs w:val="0"/>
          <w:szCs w:val="22"/>
        </w:rPr>
        <w:t>, o</w:t>
      </w:r>
      <w:r w:rsidR="00D20C67">
        <w:rPr>
          <w:rFonts w:asciiTheme="minorHAnsi" w:hAnsiTheme="minorHAnsi" w:cstheme="minorHAnsi"/>
          <w:b w:val="0"/>
          <w:bCs w:val="0"/>
          <w:szCs w:val="22"/>
        </w:rPr>
        <w:t xml:space="preserve">r should multifamily properties </w:t>
      </w:r>
      <w:r w:rsidR="0053478E">
        <w:rPr>
          <w:rFonts w:asciiTheme="minorHAnsi" w:hAnsiTheme="minorHAnsi" w:cstheme="minorHAnsi"/>
          <w:b w:val="0"/>
          <w:bCs w:val="0"/>
          <w:szCs w:val="22"/>
        </w:rPr>
        <w:t>be included as a component of</w:t>
      </w:r>
      <w:r w:rsidR="00D20C67">
        <w:rPr>
          <w:rFonts w:asciiTheme="minorHAnsi" w:hAnsiTheme="minorHAnsi" w:cstheme="minorHAnsi"/>
          <w:b w:val="0"/>
          <w:bCs w:val="0"/>
          <w:szCs w:val="22"/>
        </w:rPr>
        <w:t xml:space="preserve"> commercial </w:t>
      </w:r>
      <w:r w:rsidR="009C1B05">
        <w:rPr>
          <w:rFonts w:asciiTheme="minorHAnsi" w:hAnsiTheme="minorHAnsi" w:cstheme="minorHAnsi"/>
          <w:b w:val="0"/>
          <w:bCs w:val="0"/>
          <w:szCs w:val="22"/>
        </w:rPr>
        <w:t>mortgage</w:t>
      </w:r>
      <w:r w:rsidR="0053478E">
        <w:rPr>
          <w:rFonts w:asciiTheme="minorHAnsi" w:hAnsiTheme="minorHAnsi" w:cstheme="minorHAnsi"/>
          <w:b w:val="0"/>
          <w:bCs w:val="0"/>
          <w:szCs w:val="22"/>
        </w:rPr>
        <w:t xml:space="preserve"> reporting</w:t>
      </w:r>
      <w:r w:rsidR="00504214">
        <w:rPr>
          <w:rFonts w:asciiTheme="minorHAnsi" w:hAnsiTheme="minorHAnsi" w:cstheme="minorHAnsi"/>
          <w:b w:val="0"/>
          <w:bCs w:val="0"/>
          <w:szCs w:val="22"/>
        </w:rPr>
        <w:t>?</w:t>
      </w:r>
    </w:p>
    <w:p w14:paraId="10D19357" w14:textId="4C179251" w:rsidR="00F31B11" w:rsidRPr="00AC54AF" w:rsidRDefault="00166FFA" w:rsidP="00AC54AF">
      <w:pPr>
        <w:pStyle w:val="ListParagraph"/>
        <w:numPr>
          <w:ilvl w:val="0"/>
          <w:numId w:val="32"/>
        </w:numPr>
        <w:rPr>
          <w:rFonts w:asciiTheme="minorHAnsi" w:hAnsiTheme="minorHAnsi" w:cstheme="minorHAnsi"/>
          <w:sz w:val="22"/>
          <w:szCs w:val="22"/>
        </w:rPr>
      </w:pPr>
      <w:r w:rsidRPr="00166FFA">
        <w:rPr>
          <w:rFonts w:asciiTheme="minorHAnsi" w:hAnsiTheme="minorHAnsi" w:cstheme="minorHAnsi"/>
          <w:sz w:val="22"/>
          <w:szCs w:val="22"/>
        </w:rPr>
        <w:t xml:space="preserve">Clarify that a mortgage loan, including a construction loan, secured by a project involving multiple one-to-four family properties cannot be reported as a single residential loan when the collateral is the project or development as a whole. Each individual one-to-four family property, including condominium dwelling units within the scope of one-to-four family property definition, may qualify for residential </w:t>
      </w:r>
      <w:r w:rsidRPr="00166FFA">
        <w:rPr>
          <w:rFonts w:asciiTheme="minorHAnsi" w:hAnsiTheme="minorHAnsi" w:cstheme="minorHAnsi"/>
          <w:sz w:val="22"/>
          <w:szCs w:val="22"/>
        </w:rPr>
        <w:lastRenderedPageBreak/>
        <w:t>mortgage loan reporting if each property is reported individually and the mortgage is legally separate and divisible from other properties in the project, development, or condominium.</w:t>
      </w:r>
    </w:p>
    <w:p w14:paraId="186DF3B4" w14:textId="77777777" w:rsidR="00587784" w:rsidRPr="00AC54AF" w:rsidRDefault="00587784" w:rsidP="00587784">
      <w:pPr>
        <w:pStyle w:val="ListParagraph"/>
        <w:rPr>
          <w:rFonts w:asciiTheme="minorHAnsi" w:hAnsiTheme="minorHAnsi" w:cstheme="minorHAnsi"/>
          <w:sz w:val="22"/>
          <w:szCs w:val="22"/>
        </w:rPr>
      </w:pPr>
    </w:p>
    <w:p w14:paraId="0634A4C0" w14:textId="09D0D06A" w:rsidR="00094B12" w:rsidRDefault="000E4741" w:rsidP="00875B59">
      <w:pPr>
        <w:pStyle w:val="BodyText2"/>
        <w:numPr>
          <w:ilvl w:val="0"/>
          <w:numId w:val="32"/>
        </w:numPr>
        <w:spacing w:after="120"/>
        <w:rPr>
          <w:rFonts w:asciiTheme="minorHAnsi" w:hAnsiTheme="minorHAnsi" w:cstheme="minorHAnsi"/>
          <w:b w:val="0"/>
          <w:bCs w:val="0"/>
          <w:szCs w:val="22"/>
        </w:rPr>
      </w:pPr>
      <w:r>
        <w:rPr>
          <w:rFonts w:asciiTheme="minorHAnsi" w:hAnsiTheme="minorHAnsi" w:cstheme="minorHAnsi"/>
          <w:b w:val="0"/>
          <w:bCs w:val="0"/>
          <w:szCs w:val="22"/>
        </w:rPr>
        <w:t>Consider whether there should be l</w:t>
      </w:r>
      <w:r w:rsidR="0096692D">
        <w:rPr>
          <w:rFonts w:asciiTheme="minorHAnsi" w:hAnsiTheme="minorHAnsi" w:cstheme="minorHAnsi"/>
          <w:b w:val="0"/>
          <w:bCs w:val="0"/>
          <w:szCs w:val="22"/>
        </w:rPr>
        <w:t>oan value limits on individual residential mortgage loans.</w:t>
      </w:r>
    </w:p>
    <w:p w14:paraId="44A0C384" w14:textId="41DDAF7C" w:rsidR="00166999" w:rsidRDefault="00F85418" w:rsidP="007645E7">
      <w:pPr>
        <w:pStyle w:val="BodyText2"/>
        <w:numPr>
          <w:ilvl w:val="0"/>
          <w:numId w:val="32"/>
        </w:numPr>
        <w:rPr>
          <w:rFonts w:asciiTheme="minorHAnsi" w:hAnsiTheme="minorHAnsi" w:cstheme="minorHAnsi"/>
          <w:b w:val="0"/>
          <w:bCs w:val="0"/>
          <w:szCs w:val="22"/>
        </w:rPr>
      </w:pPr>
      <w:r>
        <w:rPr>
          <w:rFonts w:asciiTheme="minorHAnsi" w:hAnsiTheme="minorHAnsi" w:cstheme="minorHAnsi"/>
          <w:b w:val="0"/>
          <w:bCs w:val="0"/>
          <w:szCs w:val="22"/>
        </w:rPr>
        <w:t>Provide</w:t>
      </w:r>
      <w:r w:rsidR="00166999">
        <w:rPr>
          <w:rFonts w:asciiTheme="minorHAnsi" w:hAnsiTheme="minorHAnsi" w:cstheme="minorHAnsi"/>
          <w:b w:val="0"/>
          <w:bCs w:val="0"/>
          <w:szCs w:val="22"/>
        </w:rPr>
        <w:t xml:space="preserve"> specific </w:t>
      </w:r>
      <w:r w:rsidR="005F61CC">
        <w:rPr>
          <w:rFonts w:asciiTheme="minorHAnsi" w:hAnsiTheme="minorHAnsi" w:cstheme="minorHAnsi"/>
          <w:b w:val="0"/>
          <w:bCs w:val="0"/>
          <w:szCs w:val="22"/>
        </w:rPr>
        <w:t>guidance</w:t>
      </w:r>
      <w:r w:rsidR="00166999">
        <w:rPr>
          <w:rFonts w:asciiTheme="minorHAnsi" w:hAnsiTheme="minorHAnsi" w:cstheme="minorHAnsi"/>
          <w:b w:val="0"/>
          <w:bCs w:val="0"/>
          <w:szCs w:val="22"/>
        </w:rPr>
        <w:t xml:space="preserve"> on</w:t>
      </w:r>
      <w:r w:rsidR="005F61CC">
        <w:rPr>
          <w:rFonts w:asciiTheme="minorHAnsi" w:hAnsiTheme="minorHAnsi" w:cstheme="minorHAnsi"/>
          <w:b w:val="0"/>
          <w:bCs w:val="0"/>
          <w:szCs w:val="22"/>
        </w:rPr>
        <w:t xml:space="preserve"> </w:t>
      </w:r>
      <w:r w:rsidR="000724E4">
        <w:rPr>
          <w:rFonts w:asciiTheme="minorHAnsi" w:hAnsiTheme="minorHAnsi" w:cstheme="minorHAnsi"/>
          <w:b w:val="0"/>
          <w:bCs w:val="0"/>
          <w:szCs w:val="22"/>
        </w:rPr>
        <w:t xml:space="preserve">residential mortgage loans </w:t>
      </w:r>
      <w:r w:rsidR="00B14CE7">
        <w:rPr>
          <w:rFonts w:asciiTheme="minorHAnsi" w:hAnsiTheme="minorHAnsi" w:cstheme="minorHAnsi"/>
          <w:b w:val="0"/>
          <w:bCs w:val="0"/>
          <w:szCs w:val="22"/>
        </w:rPr>
        <w:t>secured</w:t>
      </w:r>
      <w:r w:rsidR="000724E4">
        <w:rPr>
          <w:rFonts w:asciiTheme="minorHAnsi" w:hAnsiTheme="minorHAnsi" w:cstheme="minorHAnsi"/>
          <w:b w:val="0"/>
          <w:bCs w:val="0"/>
          <w:szCs w:val="22"/>
        </w:rPr>
        <w:t xml:space="preserve"> by </w:t>
      </w:r>
      <w:r w:rsidR="005F61CC">
        <w:rPr>
          <w:rFonts w:asciiTheme="minorHAnsi" w:hAnsiTheme="minorHAnsi" w:cstheme="minorHAnsi"/>
          <w:b w:val="0"/>
          <w:bCs w:val="0"/>
          <w:szCs w:val="22"/>
        </w:rPr>
        <w:t>A</w:t>
      </w:r>
      <w:r w:rsidR="00F93958">
        <w:rPr>
          <w:rFonts w:asciiTheme="minorHAnsi" w:hAnsiTheme="minorHAnsi" w:cstheme="minorHAnsi"/>
          <w:b w:val="0"/>
          <w:bCs w:val="0"/>
          <w:szCs w:val="22"/>
        </w:rPr>
        <w:t>DUs</w:t>
      </w:r>
      <w:r w:rsidR="000724E4">
        <w:rPr>
          <w:rFonts w:asciiTheme="minorHAnsi" w:hAnsiTheme="minorHAnsi" w:cstheme="minorHAnsi"/>
          <w:b w:val="0"/>
          <w:bCs w:val="0"/>
          <w:szCs w:val="22"/>
        </w:rPr>
        <w:t xml:space="preserve"> or</w:t>
      </w:r>
      <w:r>
        <w:rPr>
          <w:rFonts w:asciiTheme="minorHAnsi" w:hAnsiTheme="minorHAnsi" w:cstheme="minorHAnsi"/>
          <w:b w:val="0"/>
          <w:bCs w:val="0"/>
          <w:szCs w:val="22"/>
        </w:rPr>
        <w:t xml:space="preserve"> </w:t>
      </w:r>
      <w:r w:rsidR="00B14CE7">
        <w:rPr>
          <w:rFonts w:asciiTheme="minorHAnsi" w:hAnsiTheme="minorHAnsi" w:cstheme="minorHAnsi"/>
          <w:b w:val="0"/>
          <w:bCs w:val="0"/>
          <w:szCs w:val="22"/>
        </w:rPr>
        <w:t>non-owner occupied</w:t>
      </w:r>
      <w:r w:rsidR="000724E4">
        <w:rPr>
          <w:rFonts w:asciiTheme="minorHAnsi" w:hAnsiTheme="minorHAnsi" w:cstheme="minorHAnsi"/>
          <w:b w:val="0"/>
          <w:bCs w:val="0"/>
          <w:szCs w:val="22"/>
        </w:rPr>
        <w:t xml:space="preserve"> </w:t>
      </w:r>
      <w:r w:rsidR="00336744">
        <w:rPr>
          <w:rFonts w:asciiTheme="minorHAnsi" w:hAnsiTheme="minorHAnsi" w:cstheme="minorHAnsi"/>
          <w:b w:val="0"/>
          <w:bCs w:val="0"/>
          <w:szCs w:val="22"/>
        </w:rPr>
        <w:t xml:space="preserve">one-to-four </w:t>
      </w:r>
      <w:r w:rsidR="000724E4" w:rsidRPr="000724E4">
        <w:rPr>
          <w:rFonts w:asciiTheme="minorHAnsi" w:hAnsiTheme="minorHAnsi" w:cstheme="minorHAnsi"/>
          <w:b w:val="0"/>
          <w:bCs w:val="0"/>
          <w:szCs w:val="22"/>
        </w:rPr>
        <w:t>family properties</w:t>
      </w:r>
      <w:r w:rsidR="00F93958">
        <w:rPr>
          <w:rFonts w:asciiTheme="minorHAnsi" w:hAnsiTheme="minorHAnsi" w:cstheme="minorHAnsi"/>
          <w:b w:val="0"/>
          <w:bCs w:val="0"/>
          <w:szCs w:val="22"/>
        </w:rPr>
        <w:t>,</w:t>
      </w:r>
      <w:r w:rsidR="00166999">
        <w:rPr>
          <w:rFonts w:asciiTheme="minorHAnsi" w:hAnsiTheme="minorHAnsi" w:cstheme="minorHAnsi"/>
          <w:b w:val="0"/>
          <w:bCs w:val="0"/>
          <w:szCs w:val="22"/>
        </w:rPr>
        <w:t xml:space="preserve"> </w:t>
      </w:r>
      <w:r w:rsidR="000724E4">
        <w:rPr>
          <w:rFonts w:asciiTheme="minorHAnsi" w:hAnsiTheme="minorHAnsi" w:cstheme="minorHAnsi"/>
          <w:b w:val="0"/>
          <w:bCs w:val="0"/>
          <w:szCs w:val="22"/>
        </w:rPr>
        <w:t xml:space="preserve">residential </w:t>
      </w:r>
      <w:r w:rsidR="005F61CC">
        <w:rPr>
          <w:rFonts w:asciiTheme="minorHAnsi" w:hAnsiTheme="minorHAnsi" w:cstheme="minorHAnsi"/>
          <w:b w:val="0"/>
          <w:bCs w:val="0"/>
          <w:szCs w:val="22"/>
        </w:rPr>
        <w:t xml:space="preserve">construction loans, </w:t>
      </w:r>
      <w:r w:rsidR="00B14CE7">
        <w:rPr>
          <w:rFonts w:asciiTheme="minorHAnsi" w:hAnsiTheme="minorHAnsi" w:cstheme="minorHAnsi"/>
          <w:b w:val="0"/>
          <w:bCs w:val="0"/>
          <w:szCs w:val="22"/>
        </w:rPr>
        <w:t>f</w:t>
      </w:r>
      <w:r w:rsidR="005F61CC" w:rsidRPr="005F61CC">
        <w:rPr>
          <w:rFonts w:asciiTheme="minorHAnsi" w:hAnsiTheme="minorHAnsi" w:cstheme="minorHAnsi"/>
          <w:b w:val="0"/>
          <w:bCs w:val="0"/>
          <w:szCs w:val="22"/>
        </w:rPr>
        <w:t xml:space="preserve">ix and </w:t>
      </w:r>
      <w:r w:rsidR="00B14CE7">
        <w:rPr>
          <w:rFonts w:asciiTheme="minorHAnsi" w:hAnsiTheme="minorHAnsi" w:cstheme="minorHAnsi"/>
          <w:b w:val="0"/>
          <w:bCs w:val="0"/>
          <w:szCs w:val="22"/>
        </w:rPr>
        <w:t>f</w:t>
      </w:r>
      <w:r w:rsidR="005F61CC" w:rsidRPr="005F61CC">
        <w:rPr>
          <w:rFonts w:asciiTheme="minorHAnsi" w:hAnsiTheme="minorHAnsi" w:cstheme="minorHAnsi"/>
          <w:b w:val="0"/>
          <w:bCs w:val="0"/>
          <w:szCs w:val="22"/>
        </w:rPr>
        <w:t xml:space="preserve">lip loans, </w:t>
      </w:r>
      <w:r w:rsidR="00B14CE7">
        <w:rPr>
          <w:rFonts w:asciiTheme="minorHAnsi" w:hAnsiTheme="minorHAnsi" w:cstheme="minorHAnsi"/>
          <w:b w:val="0"/>
          <w:bCs w:val="0"/>
          <w:szCs w:val="22"/>
        </w:rPr>
        <w:t>lines</w:t>
      </w:r>
      <w:r w:rsidR="000724E4">
        <w:rPr>
          <w:rFonts w:asciiTheme="minorHAnsi" w:hAnsiTheme="minorHAnsi" w:cstheme="minorHAnsi"/>
          <w:b w:val="0"/>
          <w:bCs w:val="0"/>
          <w:szCs w:val="22"/>
        </w:rPr>
        <w:t xml:space="preserve"> </w:t>
      </w:r>
      <w:r w:rsidR="005F61CC" w:rsidRPr="005F61CC">
        <w:rPr>
          <w:rFonts w:asciiTheme="minorHAnsi" w:hAnsiTheme="minorHAnsi" w:cstheme="minorHAnsi"/>
          <w:b w:val="0"/>
          <w:bCs w:val="0"/>
          <w:szCs w:val="22"/>
        </w:rPr>
        <w:t>of credit</w:t>
      </w:r>
      <w:r w:rsidR="00B14CE7">
        <w:rPr>
          <w:rFonts w:asciiTheme="minorHAnsi" w:hAnsiTheme="minorHAnsi" w:cstheme="minorHAnsi"/>
          <w:b w:val="0"/>
          <w:bCs w:val="0"/>
          <w:szCs w:val="22"/>
        </w:rPr>
        <w:t>,</w:t>
      </w:r>
      <w:r w:rsidR="005F61CC" w:rsidRPr="005F61CC">
        <w:rPr>
          <w:rFonts w:asciiTheme="minorHAnsi" w:hAnsiTheme="minorHAnsi" w:cstheme="minorHAnsi"/>
          <w:b w:val="0"/>
          <w:bCs w:val="0"/>
          <w:szCs w:val="22"/>
        </w:rPr>
        <w:t xml:space="preserve"> home equity loans</w:t>
      </w:r>
      <w:r w:rsidR="00056306">
        <w:rPr>
          <w:rFonts w:asciiTheme="minorHAnsi" w:hAnsiTheme="minorHAnsi" w:cstheme="minorHAnsi"/>
          <w:b w:val="0"/>
          <w:bCs w:val="0"/>
          <w:szCs w:val="22"/>
        </w:rPr>
        <w:t>, and transitional properties</w:t>
      </w:r>
      <w:r w:rsidR="005F61CC">
        <w:rPr>
          <w:rFonts w:asciiTheme="minorHAnsi" w:hAnsiTheme="minorHAnsi" w:cstheme="minorHAnsi"/>
          <w:b w:val="0"/>
          <w:bCs w:val="0"/>
          <w:szCs w:val="22"/>
        </w:rPr>
        <w:t>.</w:t>
      </w:r>
    </w:p>
    <w:p w14:paraId="08846E95" w14:textId="77777777" w:rsidR="00A568D9" w:rsidRDefault="00A568D9" w:rsidP="00A568D9">
      <w:pPr>
        <w:pStyle w:val="BodyText2"/>
        <w:rPr>
          <w:rFonts w:asciiTheme="minorHAnsi" w:hAnsiTheme="minorHAnsi" w:cstheme="minorHAnsi"/>
          <w:b w:val="0"/>
          <w:bCs w:val="0"/>
          <w:szCs w:val="22"/>
        </w:rPr>
      </w:pPr>
    </w:p>
    <w:p w14:paraId="3314BE17" w14:textId="5ABAA1FC" w:rsidR="00A568D9" w:rsidRDefault="00A568D9" w:rsidP="00A568D9">
      <w:pPr>
        <w:pStyle w:val="BodyText2"/>
        <w:rPr>
          <w:rFonts w:asciiTheme="minorHAnsi" w:hAnsiTheme="minorHAnsi" w:cstheme="minorHAnsi"/>
          <w:b w:val="0"/>
          <w:bCs w:val="0"/>
          <w:szCs w:val="22"/>
        </w:rPr>
      </w:pPr>
      <w:r>
        <w:rPr>
          <w:rFonts w:asciiTheme="minorHAnsi" w:hAnsiTheme="minorHAnsi" w:cstheme="minorHAnsi"/>
          <w:b w:val="0"/>
          <w:bCs w:val="0"/>
          <w:szCs w:val="22"/>
        </w:rPr>
        <w:t>NAIC staff also request input on whether</w:t>
      </w:r>
      <w:r w:rsidR="00465EB7">
        <w:rPr>
          <w:rFonts w:asciiTheme="minorHAnsi" w:hAnsiTheme="minorHAnsi" w:cstheme="minorHAnsi"/>
          <w:b w:val="0"/>
          <w:bCs w:val="0"/>
          <w:szCs w:val="22"/>
        </w:rPr>
        <w:t xml:space="preserve"> loan </w:t>
      </w:r>
      <w:r w:rsidR="008E7950">
        <w:rPr>
          <w:rFonts w:asciiTheme="minorHAnsi" w:hAnsiTheme="minorHAnsi" w:cstheme="minorHAnsi"/>
          <w:b w:val="0"/>
          <w:bCs w:val="0"/>
          <w:szCs w:val="22"/>
        </w:rPr>
        <w:t xml:space="preserve">risk </w:t>
      </w:r>
      <w:r w:rsidR="003E4276">
        <w:rPr>
          <w:rFonts w:asciiTheme="minorHAnsi" w:hAnsiTheme="minorHAnsi" w:cstheme="minorHAnsi"/>
          <w:b w:val="0"/>
          <w:bCs w:val="0"/>
          <w:szCs w:val="22"/>
        </w:rPr>
        <w:t>factor</w:t>
      </w:r>
      <w:r w:rsidR="001B117E">
        <w:rPr>
          <w:rFonts w:asciiTheme="minorHAnsi" w:hAnsiTheme="minorHAnsi" w:cstheme="minorHAnsi"/>
          <w:b w:val="0"/>
          <w:bCs w:val="0"/>
          <w:szCs w:val="22"/>
        </w:rPr>
        <w:t>s</w:t>
      </w:r>
      <w:r w:rsidR="003E4276">
        <w:rPr>
          <w:rFonts w:asciiTheme="minorHAnsi" w:hAnsiTheme="minorHAnsi" w:cstheme="minorHAnsi"/>
          <w:b w:val="0"/>
          <w:bCs w:val="0"/>
          <w:szCs w:val="22"/>
        </w:rPr>
        <w:t xml:space="preserve"> should be </w:t>
      </w:r>
      <w:r w:rsidR="00F645D5">
        <w:rPr>
          <w:rFonts w:asciiTheme="minorHAnsi" w:hAnsiTheme="minorHAnsi" w:cstheme="minorHAnsi"/>
          <w:b w:val="0"/>
          <w:bCs w:val="0"/>
          <w:szCs w:val="22"/>
        </w:rPr>
        <w:t xml:space="preserve">incorporated </w:t>
      </w:r>
      <w:r w:rsidR="001B117E">
        <w:rPr>
          <w:rFonts w:asciiTheme="minorHAnsi" w:hAnsiTheme="minorHAnsi" w:cstheme="minorHAnsi"/>
          <w:b w:val="0"/>
          <w:bCs w:val="0"/>
          <w:szCs w:val="22"/>
        </w:rPr>
        <w:t>i</w:t>
      </w:r>
      <w:r w:rsidR="006B7807">
        <w:rPr>
          <w:rFonts w:asciiTheme="minorHAnsi" w:hAnsiTheme="minorHAnsi" w:cstheme="minorHAnsi"/>
          <w:b w:val="0"/>
          <w:bCs w:val="0"/>
          <w:szCs w:val="22"/>
        </w:rPr>
        <w:t xml:space="preserve">nto </w:t>
      </w:r>
      <w:r w:rsidR="00F645D5">
        <w:rPr>
          <w:rFonts w:asciiTheme="minorHAnsi" w:hAnsiTheme="minorHAnsi" w:cstheme="minorHAnsi"/>
          <w:b w:val="0"/>
          <w:bCs w:val="0"/>
          <w:szCs w:val="22"/>
        </w:rPr>
        <w:t>Schedule B</w:t>
      </w:r>
      <w:r w:rsidR="006B7807">
        <w:rPr>
          <w:rFonts w:asciiTheme="minorHAnsi" w:hAnsiTheme="minorHAnsi" w:cstheme="minorHAnsi"/>
          <w:b w:val="0"/>
          <w:bCs w:val="0"/>
          <w:szCs w:val="22"/>
        </w:rPr>
        <w:t xml:space="preserve"> reporting</w:t>
      </w:r>
      <w:r w:rsidR="00F645D5">
        <w:rPr>
          <w:rFonts w:asciiTheme="minorHAnsi" w:hAnsiTheme="minorHAnsi" w:cstheme="minorHAnsi"/>
          <w:b w:val="0"/>
          <w:bCs w:val="0"/>
          <w:szCs w:val="22"/>
        </w:rPr>
        <w:t xml:space="preserve">, whether </w:t>
      </w:r>
      <w:r w:rsidR="006B7807">
        <w:rPr>
          <w:rFonts w:asciiTheme="minorHAnsi" w:hAnsiTheme="minorHAnsi" w:cstheme="minorHAnsi"/>
          <w:b w:val="0"/>
          <w:bCs w:val="0"/>
          <w:szCs w:val="22"/>
        </w:rPr>
        <w:t>through</w:t>
      </w:r>
      <w:r w:rsidR="00F645D5">
        <w:rPr>
          <w:rFonts w:asciiTheme="minorHAnsi" w:hAnsiTheme="minorHAnsi" w:cstheme="minorHAnsi"/>
          <w:b w:val="0"/>
          <w:bCs w:val="0"/>
          <w:szCs w:val="22"/>
        </w:rPr>
        <w:t xml:space="preserve"> new column</w:t>
      </w:r>
      <w:r w:rsidR="00395760">
        <w:rPr>
          <w:rFonts w:asciiTheme="minorHAnsi" w:hAnsiTheme="minorHAnsi" w:cstheme="minorHAnsi"/>
          <w:b w:val="0"/>
          <w:bCs w:val="0"/>
          <w:szCs w:val="22"/>
        </w:rPr>
        <w:t>s</w:t>
      </w:r>
      <w:r w:rsidR="00F645D5">
        <w:rPr>
          <w:rFonts w:asciiTheme="minorHAnsi" w:hAnsiTheme="minorHAnsi" w:cstheme="minorHAnsi"/>
          <w:b w:val="0"/>
          <w:bCs w:val="0"/>
          <w:szCs w:val="22"/>
        </w:rPr>
        <w:t>,</w:t>
      </w:r>
      <w:r w:rsidR="00395760">
        <w:rPr>
          <w:rFonts w:asciiTheme="minorHAnsi" w:hAnsiTheme="minorHAnsi" w:cstheme="minorHAnsi"/>
          <w:b w:val="0"/>
          <w:bCs w:val="0"/>
          <w:szCs w:val="22"/>
        </w:rPr>
        <w:t xml:space="preserve"> reporting</w:t>
      </w:r>
      <w:r w:rsidR="00F645D5">
        <w:rPr>
          <w:rFonts w:asciiTheme="minorHAnsi" w:hAnsiTheme="minorHAnsi" w:cstheme="minorHAnsi"/>
          <w:b w:val="0"/>
          <w:bCs w:val="0"/>
          <w:szCs w:val="22"/>
        </w:rPr>
        <w:t xml:space="preserve"> code</w:t>
      </w:r>
      <w:r w:rsidR="00395760">
        <w:rPr>
          <w:rFonts w:asciiTheme="minorHAnsi" w:hAnsiTheme="minorHAnsi" w:cstheme="minorHAnsi"/>
          <w:b w:val="0"/>
          <w:bCs w:val="0"/>
          <w:szCs w:val="22"/>
        </w:rPr>
        <w:t>s</w:t>
      </w:r>
      <w:r w:rsidR="00F645D5">
        <w:rPr>
          <w:rFonts w:asciiTheme="minorHAnsi" w:hAnsiTheme="minorHAnsi" w:cstheme="minorHAnsi"/>
          <w:b w:val="0"/>
          <w:bCs w:val="0"/>
          <w:szCs w:val="22"/>
        </w:rPr>
        <w:t xml:space="preserve">, </w:t>
      </w:r>
      <w:r w:rsidR="003E4276">
        <w:rPr>
          <w:rFonts w:asciiTheme="minorHAnsi" w:hAnsiTheme="minorHAnsi" w:cstheme="minorHAnsi"/>
          <w:b w:val="0"/>
          <w:bCs w:val="0"/>
          <w:szCs w:val="22"/>
        </w:rPr>
        <w:t xml:space="preserve">or separate </w:t>
      </w:r>
      <w:r w:rsidR="00395760">
        <w:rPr>
          <w:rFonts w:asciiTheme="minorHAnsi" w:hAnsiTheme="minorHAnsi" w:cstheme="minorHAnsi"/>
          <w:b w:val="0"/>
          <w:bCs w:val="0"/>
          <w:szCs w:val="22"/>
        </w:rPr>
        <w:t xml:space="preserve">loan </w:t>
      </w:r>
      <w:r w:rsidR="003E4276">
        <w:rPr>
          <w:rFonts w:asciiTheme="minorHAnsi" w:hAnsiTheme="minorHAnsi" w:cstheme="minorHAnsi"/>
          <w:b w:val="0"/>
          <w:bCs w:val="0"/>
          <w:szCs w:val="22"/>
        </w:rPr>
        <w:t>reporting. As noted previously,</w:t>
      </w:r>
      <w:r w:rsidR="006B7807">
        <w:rPr>
          <w:rFonts w:asciiTheme="minorHAnsi" w:hAnsiTheme="minorHAnsi" w:cstheme="minorHAnsi"/>
          <w:b w:val="0"/>
          <w:bCs w:val="0"/>
          <w:szCs w:val="22"/>
        </w:rPr>
        <w:t xml:space="preserve"> some of the potential risk factors could include lien position such as </w:t>
      </w:r>
      <w:r w:rsidR="005E0C0A">
        <w:rPr>
          <w:rFonts w:asciiTheme="minorHAnsi" w:hAnsiTheme="minorHAnsi" w:cstheme="minorHAnsi"/>
          <w:b w:val="0"/>
          <w:bCs w:val="0"/>
          <w:szCs w:val="22"/>
        </w:rPr>
        <w:t>1st lien (senior) or 2</w:t>
      </w:r>
      <w:r w:rsidR="005E0C0A" w:rsidRPr="005E0C0A">
        <w:rPr>
          <w:rFonts w:asciiTheme="minorHAnsi" w:hAnsiTheme="minorHAnsi" w:cstheme="minorHAnsi"/>
          <w:b w:val="0"/>
          <w:bCs w:val="0"/>
          <w:szCs w:val="22"/>
          <w:vertAlign w:val="superscript"/>
        </w:rPr>
        <w:t>nd</w:t>
      </w:r>
      <w:r w:rsidR="005E0C0A">
        <w:rPr>
          <w:rFonts w:asciiTheme="minorHAnsi" w:hAnsiTheme="minorHAnsi" w:cstheme="minorHAnsi"/>
          <w:b w:val="0"/>
          <w:bCs w:val="0"/>
          <w:szCs w:val="22"/>
        </w:rPr>
        <w:t xml:space="preserve"> lien (subordinated)</w:t>
      </w:r>
      <w:r w:rsidR="006B7807">
        <w:rPr>
          <w:rFonts w:asciiTheme="minorHAnsi" w:hAnsiTheme="minorHAnsi" w:cstheme="minorHAnsi"/>
          <w:b w:val="0"/>
          <w:bCs w:val="0"/>
          <w:szCs w:val="22"/>
        </w:rPr>
        <w:t>,</w:t>
      </w:r>
      <w:r w:rsidR="005E0C0A">
        <w:rPr>
          <w:rFonts w:asciiTheme="minorHAnsi" w:hAnsiTheme="minorHAnsi" w:cstheme="minorHAnsi"/>
          <w:b w:val="0"/>
          <w:bCs w:val="0"/>
          <w:szCs w:val="22"/>
        </w:rPr>
        <w:t xml:space="preserve"> </w:t>
      </w:r>
      <w:r w:rsidR="00F645D5">
        <w:rPr>
          <w:rFonts w:asciiTheme="minorHAnsi" w:hAnsiTheme="minorHAnsi" w:cstheme="minorHAnsi"/>
          <w:b w:val="0"/>
          <w:bCs w:val="0"/>
          <w:szCs w:val="22"/>
        </w:rPr>
        <w:t xml:space="preserve">and </w:t>
      </w:r>
      <w:r w:rsidR="00E80E00">
        <w:rPr>
          <w:rFonts w:asciiTheme="minorHAnsi" w:hAnsiTheme="minorHAnsi" w:cstheme="minorHAnsi"/>
          <w:b w:val="0"/>
          <w:bCs w:val="0"/>
          <w:szCs w:val="22"/>
        </w:rPr>
        <w:t xml:space="preserve">the </w:t>
      </w:r>
      <w:r w:rsidR="00F645D5">
        <w:rPr>
          <w:rFonts w:asciiTheme="minorHAnsi" w:hAnsiTheme="minorHAnsi" w:cstheme="minorHAnsi"/>
          <w:b w:val="0"/>
          <w:bCs w:val="0"/>
          <w:szCs w:val="22"/>
        </w:rPr>
        <w:t xml:space="preserve">LTV </w:t>
      </w:r>
      <w:r w:rsidR="00E80E00">
        <w:rPr>
          <w:rFonts w:asciiTheme="minorHAnsi" w:hAnsiTheme="minorHAnsi" w:cstheme="minorHAnsi"/>
          <w:b w:val="0"/>
          <w:bCs w:val="0"/>
          <w:szCs w:val="22"/>
        </w:rPr>
        <w:t xml:space="preserve">ratio. NAIC staff request comments on these potential </w:t>
      </w:r>
      <w:r w:rsidR="006B7807">
        <w:rPr>
          <w:rFonts w:asciiTheme="minorHAnsi" w:hAnsiTheme="minorHAnsi" w:cstheme="minorHAnsi"/>
          <w:b w:val="0"/>
          <w:bCs w:val="0"/>
          <w:szCs w:val="22"/>
        </w:rPr>
        <w:t>factors</w:t>
      </w:r>
      <w:r w:rsidR="00912147" w:rsidRPr="00912147">
        <w:rPr>
          <w:rFonts w:asciiTheme="minorHAnsi" w:hAnsiTheme="minorHAnsi" w:cstheme="minorHAnsi"/>
          <w:b w:val="0"/>
          <w:bCs w:val="0"/>
          <w:szCs w:val="22"/>
        </w:rPr>
        <w:t>, as well as any other risk characteristics that should be considered for reporting purposes</w:t>
      </w:r>
      <w:r w:rsidR="00E80E00">
        <w:rPr>
          <w:rFonts w:asciiTheme="minorHAnsi" w:hAnsiTheme="minorHAnsi" w:cstheme="minorHAnsi"/>
          <w:b w:val="0"/>
          <w:bCs w:val="0"/>
          <w:szCs w:val="22"/>
        </w:rPr>
        <w:t>.</w:t>
      </w:r>
      <w:r w:rsidR="00FC2BBF">
        <w:rPr>
          <w:rFonts w:asciiTheme="minorHAnsi" w:hAnsiTheme="minorHAnsi" w:cstheme="minorHAnsi"/>
          <w:b w:val="0"/>
          <w:bCs w:val="0"/>
          <w:szCs w:val="22"/>
        </w:rPr>
        <w:t xml:space="preserve"> It should also be noted that the RBC factor for residential mortgage loans is quite low compared to other asset classes, </w:t>
      </w:r>
      <w:r w:rsidR="00B70B3A" w:rsidRPr="00B70B3A">
        <w:rPr>
          <w:rFonts w:asciiTheme="minorHAnsi" w:hAnsiTheme="minorHAnsi" w:cstheme="minorHAnsi"/>
          <w:b w:val="0"/>
          <w:bCs w:val="0"/>
          <w:szCs w:val="22"/>
        </w:rPr>
        <w:t>and those charges do not vary based on the loan’s risk characteristics</w:t>
      </w:r>
      <w:r w:rsidR="00FC2BBF">
        <w:rPr>
          <w:rFonts w:asciiTheme="minorHAnsi" w:hAnsiTheme="minorHAnsi" w:cstheme="minorHAnsi"/>
          <w:b w:val="0"/>
          <w:bCs w:val="0"/>
          <w:szCs w:val="22"/>
        </w:rPr>
        <w:t xml:space="preserve">. </w:t>
      </w:r>
      <w:r w:rsidR="00EE7FB3">
        <w:rPr>
          <w:rFonts w:asciiTheme="minorHAnsi" w:hAnsiTheme="minorHAnsi" w:cstheme="minorHAnsi"/>
          <w:b w:val="0"/>
          <w:bCs w:val="0"/>
          <w:szCs w:val="22"/>
        </w:rPr>
        <w:t>As a result,</w:t>
      </w:r>
      <w:r w:rsidR="00FC2BBF">
        <w:rPr>
          <w:rFonts w:asciiTheme="minorHAnsi" w:hAnsiTheme="minorHAnsi" w:cstheme="minorHAnsi"/>
          <w:b w:val="0"/>
          <w:bCs w:val="0"/>
          <w:szCs w:val="22"/>
        </w:rPr>
        <w:t xml:space="preserve"> </w:t>
      </w:r>
      <w:r w:rsidR="00EE2071">
        <w:rPr>
          <w:rFonts w:asciiTheme="minorHAnsi" w:hAnsiTheme="minorHAnsi" w:cstheme="minorHAnsi"/>
          <w:b w:val="0"/>
          <w:bCs w:val="0"/>
          <w:szCs w:val="22"/>
        </w:rPr>
        <w:t xml:space="preserve">there is no RBC impact for </w:t>
      </w:r>
      <w:r w:rsidR="00110E20">
        <w:rPr>
          <w:rFonts w:asciiTheme="minorHAnsi" w:hAnsiTheme="minorHAnsi" w:cstheme="minorHAnsi"/>
          <w:b w:val="0"/>
          <w:bCs w:val="0"/>
          <w:szCs w:val="22"/>
        </w:rPr>
        <w:t>residential mortgage loan</w:t>
      </w:r>
      <w:r w:rsidR="00EE2071">
        <w:rPr>
          <w:rFonts w:asciiTheme="minorHAnsi" w:hAnsiTheme="minorHAnsi" w:cstheme="minorHAnsi"/>
          <w:b w:val="0"/>
          <w:bCs w:val="0"/>
          <w:szCs w:val="22"/>
        </w:rPr>
        <w:t>s</w:t>
      </w:r>
      <w:r w:rsidR="00110E20">
        <w:rPr>
          <w:rFonts w:asciiTheme="minorHAnsi" w:hAnsiTheme="minorHAnsi" w:cstheme="minorHAnsi"/>
          <w:b w:val="0"/>
          <w:bCs w:val="0"/>
          <w:szCs w:val="22"/>
        </w:rPr>
        <w:t xml:space="preserve"> with subprime </w:t>
      </w:r>
      <w:r w:rsidR="00EE2071">
        <w:rPr>
          <w:rFonts w:asciiTheme="minorHAnsi" w:hAnsiTheme="minorHAnsi" w:cstheme="minorHAnsi"/>
          <w:b w:val="0"/>
          <w:bCs w:val="0"/>
          <w:szCs w:val="22"/>
        </w:rPr>
        <w:t xml:space="preserve">characteristics such as </w:t>
      </w:r>
      <w:r w:rsidR="00EE7FB3">
        <w:rPr>
          <w:rFonts w:asciiTheme="minorHAnsi" w:hAnsiTheme="minorHAnsi" w:cstheme="minorHAnsi"/>
          <w:b w:val="0"/>
          <w:bCs w:val="0"/>
          <w:szCs w:val="22"/>
        </w:rPr>
        <w:t>low FICO scores</w:t>
      </w:r>
      <w:r w:rsidR="00FC2BBF">
        <w:rPr>
          <w:rFonts w:asciiTheme="minorHAnsi" w:hAnsiTheme="minorHAnsi" w:cstheme="minorHAnsi"/>
          <w:b w:val="0"/>
          <w:bCs w:val="0"/>
          <w:szCs w:val="22"/>
        </w:rPr>
        <w:t>.</w:t>
      </w:r>
    </w:p>
    <w:p w14:paraId="4B21363E" w14:textId="774FDF3F" w:rsidR="00F93958" w:rsidRDefault="00F93958" w:rsidP="00F93958">
      <w:pPr>
        <w:pStyle w:val="BodyText2"/>
        <w:rPr>
          <w:rFonts w:asciiTheme="minorHAnsi" w:hAnsiTheme="minorHAnsi" w:cstheme="minorHAnsi"/>
          <w:b w:val="0"/>
          <w:bCs w:val="0"/>
          <w:szCs w:val="22"/>
        </w:rPr>
      </w:pPr>
    </w:p>
    <w:p w14:paraId="48D3BA36" w14:textId="44936C8D" w:rsidR="00A65129" w:rsidRDefault="00D648DB" w:rsidP="00F93958">
      <w:pPr>
        <w:pStyle w:val="BodyText2"/>
        <w:rPr>
          <w:rFonts w:asciiTheme="minorHAnsi" w:hAnsiTheme="minorHAnsi" w:cstheme="minorHAnsi"/>
          <w:b w:val="0"/>
          <w:bCs w:val="0"/>
          <w:szCs w:val="22"/>
        </w:rPr>
      </w:pPr>
      <w:r>
        <w:rPr>
          <w:rFonts w:asciiTheme="minorHAnsi" w:hAnsiTheme="minorHAnsi" w:cstheme="minorHAnsi"/>
          <w:b w:val="0"/>
          <w:bCs w:val="0"/>
          <w:szCs w:val="22"/>
        </w:rPr>
        <w:t>As noted in the referral,</w:t>
      </w:r>
      <w:r w:rsidR="00946EA1">
        <w:rPr>
          <w:rFonts w:asciiTheme="minorHAnsi" w:hAnsiTheme="minorHAnsi" w:cstheme="minorHAnsi"/>
          <w:b w:val="0"/>
          <w:bCs w:val="0"/>
          <w:szCs w:val="22"/>
        </w:rPr>
        <w:t xml:space="preserve"> NAIC staff have also </w:t>
      </w:r>
      <w:r w:rsidR="00345AD8">
        <w:rPr>
          <w:rFonts w:asciiTheme="minorHAnsi" w:hAnsiTheme="minorHAnsi" w:cstheme="minorHAnsi"/>
          <w:b w:val="0"/>
          <w:bCs w:val="0"/>
          <w:szCs w:val="22"/>
        </w:rPr>
        <w:t>heard</w:t>
      </w:r>
      <w:r w:rsidR="00946EA1">
        <w:rPr>
          <w:rFonts w:asciiTheme="minorHAnsi" w:hAnsiTheme="minorHAnsi" w:cstheme="minorHAnsi"/>
          <w:b w:val="0"/>
          <w:bCs w:val="0"/>
          <w:szCs w:val="22"/>
        </w:rPr>
        <w:t xml:space="preserve"> concerns from regulators and industry representatives </w:t>
      </w:r>
      <w:r w:rsidR="00A03056">
        <w:rPr>
          <w:rFonts w:asciiTheme="minorHAnsi" w:hAnsiTheme="minorHAnsi" w:cstheme="minorHAnsi"/>
          <w:b w:val="0"/>
          <w:bCs w:val="0"/>
          <w:szCs w:val="22"/>
        </w:rPr>
        <w:t>that the high volume of residential mortgage loans ha</w:t>
      </w:r>
      <w:r w:rsidR="000F3C01">
        <w:rPr>
          <w:rFonts w:asciiTheme="minorHAnsi" w:hAnsiTheme="minorHAnsi" w:cstheme="minorHAnsi"/>
          <w:b w:val="0"/>
          <w:bCs w:val="0"/>
          <w:szCs w:val="22"/>
        </w:rPr>
        <w:t>s</w:t>
      </w:r>
      <w:r w:rsidR="00A03056">
        <w:rPr>
          <w:rFonts w:asciiTheme="minorHAnsi" w:hAnsiTheme="minorHAnsi" w:cstheme="minorHAnsi"/>
          <w:b w:val="0"/>
          <w:bCs w:val="0"/>
          <w:szCs w:val="22"/>
        </w:rPr>
        <w:t xml:space="preserve"> significantly increased the</w:t>
      </w:r>
      <w:r w:rsidR="00A77EE8">
        <w:rPr>
          <w:rFonts w:asciiTheme="minorHAnsi" w:hAnsiTheme="minorHAnsi" w:cstheme="minorHAnsi"/>
          <w:b w:val="0"/>
          <w:bCs w:val="0"/>
          <w:szCs w:val="22"/>
        </w:rPr>
        <w:t xml:space="preserve"> </w:t>
      </w:r>
      <w:r w:rsidR="00D546FD">
        <w:rPr>
          <w:rFonts w:asciiTheme="minorHAnsi" w:hAnsiTheme="minorHAnsi" w:cstheme="minorHAnsi"/>
          <w:b w:val="0"/>
          <w:bCs w:val="0"/>
          <w:szCs w:val="22"/>
        </w:rPr>
        <w:t>length of Schedule B</w:t>
      </w:r>
      <w:r w:rsidR="00345AD8">
        <w:rPr>
          <w:rFonts w:asciiTheme="minorHAnsi" w:hAnsiTheme="minorHAnsi" w:cstheme="minorHAnsi"/>
          <w:b w:val="0"/>
          <w:bCs w:val="0"/>
          <w:szCs w:val="22"/>
        </w:rPr>
        <w:t xml:space="preserve">. </w:t>
      </w:r>
      <w:r w:rsidR="00E02D8C">
        <w:rPr>
          <w:rFonts w:asciiTheme="minorHAnsi" w:hAnsiTheme="minorHAnsi" w:cstheme="minorHAnsi"/>
          <w:b w:val="0"/>
          <w:bCs w:val="0"/>
          <w:szCs w:val="22"/>
        </w:rPr>
        <w:t>Residential mortgage loans as an asset</w:t>
      </w:r>
      <w:r w:rsidR="00345AD8">
        <w:rPr>
          <w:rFonts w:asciiTheme="minorHAnsi" w:hAnsiTheme="minorHAnsi" w:cstheme="minorHAnsi"/>
          <w:b w:val="0"/>
          <w:bCs w:val="0"/>
          <w:szCs w:val="22"/>
        </w:rPr>
        <w:t xml:space="preserve"> class </w:t>
      </w:r>
      <w:r w:rsidR="003E0182">
        <w:rPr>
          <w:rFonts w:asciiTheme="minorHAnsi" w:hAnsiTheme="minorHAnsi" w:cstheme="minorHAnsi"/>
          <w:b w:val="0"/>
          <w:bCs w:val="0"/>
          <w:szCs w:val="22"/>
        </w:rPr>
        <w:t>have</w:t>
      </w:r>
      <w:r w:rsidR="00345AD8">
        <w:rPr>
          <w:rFonts w:asciiTheme="minorHAnsi" w:hAnsiTheme="minorHAnsi" w:cstheme="minorHAnsi"/>
          <w:b w:val="0"/>
          <w:bCs w:val="0"/>
          <w:szCs w:val="22"/>
        </w:rPr>
        <w:t xml:space="preserve"> </w:t>
      </w:r>
      <w:r w:rsidR="00E02D8C">
        <w:rPr>
          <w:rFonts w:asciiTheme="minorHAnsi" w:hAnsiTheme="minorHAnsi" w:cstheme="minorHAnsi"/>
          <w:b w:val="0"/>
          <w:bCs w:val="0"/>
          <w:szCs w:val="22"/>
        </w:rPr>
        <w:t>grown substantial</w:t>
      </w:r>
      <w:r w:rsidR="000F3C01">
        <w:rPr>
          <w:rFonts w:asciiTheme="minorHAnsi" w:hAnsiTheme="minorHAnsi" w:cstheme="minorHAnsi"/>
          <w:b w:val="0"/>
          <w:bCs w:val="0"/>
          <w:szCs w:val="22"/>
        </w:rPr>
        <w:t>ly</w:t>
      </w:r>
      <w:r w:rsidR="00E02D8C">
        <w:rPr>
          <w:rFonts w:asciiTheme="minorHAnsi" w:hAnsiTheme="minorHAnsi" w:cstheme="minorHAnsi"/>
          <w:b w:val="0"/>
          <w:bCs w:val="0"/>
          <w:szCs w:val="22"/>
        </w:rPr>
        <w:t xml:space="preserve"> </w:t>
      </w:r>
      <w:r w:rsidR="000F3C01">
        <w:rPr>
          <w:rFonts w:asciiTheme="minorHAnsi" w:hAnsiTheme="minorHAnsi" w:cstheme="minorHAnsi"/>
          <w:b w:val="0"/>
          <w:bCs w:val="0"/>
          <w:szCs w:val="22"/>
        </w:rPr>
        <w:t>in recent years</w:t>
      </w:r>
      <w:r w:rsidR="00E02D8C">
        <w:rPr>
          <w:rFonts w:asciiTheme="minorHAnsi" w:hAnsiTheme="minorHAnsi" w:cstheme="minorHAnsi"/>
          <w:b w:val="0"/>
          <w:bCs w:val="0"/>
          <w:szCs w:val="22"/>
        </w:rPr>
        <w:t xml:space="preserve"> </w:t>
      </w:r>
      <w:r w:rsidR="00087072">
        <w:rPr>
          <w:rFonts w:asciiTheme="minorHAnsi" w:hAnsiTheme="minorHAnsi" w:cstheme="minorHAnsi"/>
          <w:b w:val="0"/>
          <w:bCs w:val="0"/>
          <w:szCs w:val="22"/>
        </w:rPr>
        <w:t>and this</w:t>
      </w:r>
      <w:r w:rsidR="00CF2F31">
        <w:rPr>
          <w:rFonts w:asciiTheme="minorHAnsi" w:hAnsiTheme="minorHAnsi" w:cstheme="minorHAnsi"/>
          <w:b w:val="0"/>
          <w:bCs w:val="0"/>
          <w:szCs w:val="22"/>
        </w:rPr>
        <w:t xml:space="preserve"> is likely in response to rising mortgage rates combined with the </w:t>
      </w:r>
      <w:r w:rsidR="005B2D27">
        <w:rPr>
          <w:rFonts w:asciiTheme="minorHAnsi" w:hAnsiTheme="minorHAnsi" w:cstheme="minorHAnsi"/>
          <w:b w:val="0"/>
          <w:bCs w:val="0"/>
          <w:szCs w:val="22"/>
        </w:rPr>
        <w:t xml:space="preserve">very low RBC charges as compared to other asset classes, and </w:t>
      </w:r>
      <w:r w:rsidR="0001594C">
        <w:rPr>
          <w:rFonts w:asciiTheme="minorHAnsi" w:hAnsiTheme="minorHAnsi" w:cstheme="minorHAnsi"/>
          <w:b w:val="0"/>
          <w:bCs w:val="0"/>
          <w:szCs w:val="22"/>
        </w:rPr>
        <w:t>other recent changes to</w:t>
      </w:r>
      <w:r w:rsidR="005B2D27">
        <w:rPr>
          <w:rFonts w:asciiTheme="minorHAnsi" w:hAnsiTheme="minorHAnsi" w:cstheme="minorHAnsi"/>
          <w:b w:val="0"/>
          <w:bCs w:val="0"/>
          <w:szCs w:val="22"/>
        </w:rPr>
        <w:t xml:space="preserve"> SAP </w:t>
      </w:r>
      <w:r w:rsidR="0001594C">
        <w:rPr>
          <w:rFonts w:asciiTheme="minorHAnsi" w:hAnsiTheme="minorHAnsi" w:cstheme="minorHAnsi"/>
          <w:b w:val="0"/>
          <w:bCs w:val="0"/>
          <w:szCs w:val="22"/>
        </w:rPr>
        <w:t>guidance (for example, revisions to SSAP No. 37 related to residential mortgage loans held in statutory trusts)</w:t>
      </w:r>
      <w:r w:rsidR="005B2D27">
        <w:rPr>
          <w:rFonts w:asciiTheme="minorHAnsi" w:hAnsiTheme="minorHAnsi" w:cstheme="minorHAnsi"/>
          <w:b w:val="0"/>
          <w:bCs w:val="0"/>
          <w:szCs w:val="22"/>
        </w:rPr>
        <w:t>.</w:t>
      </w:r>
      <w:r w:rsidR="00CF2F31">
        <w:rPr>
          <w:rFonts w:asciiTheme="minorHAnsi" w:hAnsiTheme="minorHAnsi" w:cstheme="minorHAnsi"/>
          <w:b w:val="0"/>
          <w:bCs w:val="0"/>
          <w:szCs w:val="22"/>
        </w:rPr>
        <w:t xml:space="preserve"> </w:t>
      </w:r>
      <w:r w:rsidR="00087072">
        <w:rPr>
          <w:rFonts w:asciiTheme="minorHAnsi" w:hAnsiTheme="minorHAnsi" w:cstheme="minorHAnsi"/>
          <w:b w:val="0"/>
          <w:bCs w:val="0"/>
          <w:szCs w:val="22"/>
        </w:rPr>
        <w:t xml:space="preserve"> </w:t>
      </w:r>
      <w:r w:rsidR="000F3C01">
        <w:rPr>
          <w:rFonts w:asciiTheme="minorHAnsi" w:hAnsiTheme="minorHAnsi" w:cstheme="minorHAnsi"/>
          <w:b w:val="0"/>
          <w:bCs w:val="0"/>
          <w:szCs w:val="22"/>
        </w:rPr>
        <w:t xml:space="preserve">Considering this, </w:t>
      </w:r>
      <w:r w:rsidR="007F1588">
        <w:rPr>
          <w:rFonts w:asciiTheme="minorHAnsi" w:hAnsiTheme="minorHAnsi" w:cstheme="minorHAnsi"/>
          <w:b w:val="0"/>
          <w:bCs w:val="0"/>
          <w:szCs w:val="22"/>
        </w:rPr>
        <w:t>it</w:t>
      </w:r>
      <w:r w:rsidR="00087072">
        <w:rPr>
          <w:rFonts w:asciiTheme="minorHAnsi" w:hAnsiTheme="minorHAnsi" w:cstheme="minorHAnsi"/>
          <w:b w:val="0"/>
          <w:bCs w:val="0"/>
          <w:szCs w:val="22"/>
        </w:rPr>
        <w:t xml:space="preserve"> is not unreasonable to assume that</w:t>
      </w:r>
      <w:r w:rsidR="00624A25">
        <w:rPr>
          <w:rFonts w:asciiTheme="minorHAnsi" w:hAnsiTheme="minorHAnsi" w:cstheme="minorHAnsi"/>
          <w:b w:val="0"/>
          <w:bCs w:val="0"/>
          <w:szCs w:val="22"/>
        </w:rPr>
        <w:t xml:space="preserve"> the number of residential mortgage loans reported on Schedule B will only continue to increase.</w:t>
      </w:r>
    </w:p>
    <w:p w14:paraId="54EED011" w14:textId="77777777" w:rsidR="00A65129" w:rsidRDefault="00A65129" w:rsidP="00F93958">
      <w:pPr>
        <w:pStyle w:val="BodyText2"/>
        <w:rPr>
          <w:rFonts w:asciiTheme="minorHAnsi" w:hAnsiTheme="minorHAnsi" w:cstheme="minorHAnsi"/>
          <w:b w:val="0"/>
          <w:bCs w:val="0"/>
          <w:szCs w:val="22"/>
        </w:rPr>
      </w:pPr>
    </w:p>
    <w:p w14:paraId="4E9E195C" w14:textId="72D40F05" w:rsidR="00F93958" w:rsidRDefault="001F08B4" w:rsidP="00F93958">
      <w:pPr>
        <w:pStyle w:val="BodyText2"/>
        <w:rPr>
          <w:rFonts w:asciiTheme="minorHAnsi" w:hAnsiTheme="minorHAnsi" w:cstheme="minorHAnsi"/>
          <w:b w:val="0"/>
          <w:bCs w:val="0"/>
          <w:szCs w:val="22"/>
        </w:rPr>
      </w:pPr>
      <w:r w:rsidRPr="001F08B4">
        <w:rPr>
          <w:rFonts w:asciiTheme="minorHAnsi" w:hAnsiTheme="minorHAnsi" w:cstheme="minorHAnsi"/>
          <w:b w:val="0"/>
          <w:bCs w:val="0"/>
          <w:szCs w:val="22"/>
        </w:rPr>
        <w:t>Schedule B currently requires mortgage loans to be reported individually</w:t>
      </w:r>
      <w:r w:rsidR="00CC7645">
        <w:rPr>
          <w:rFonts w:asciiTheme="minorHAnsi" w:hAnsiTheme="minorHAnsi" w:cstheme="minorHAnsi"/>
          <w:b w:val="0"/>
          <w:bCs w:val="0"/>
          <w:szCs w:val="22"/>
        </w:rPr>
        <w:t xml:space="preserve">, with each </w:t>
      </w:r>
      <w:r w:rsidRPr="001F08B4">
        <w:rPr>
          <w:rFonts w:asciiTheme="minorHAnsi" w:hAnsiTheme="minorHAnsi" w:cstheme="minorHAnsi"/>
          <w:b w:val="0"/>
          <w:bCs w:val="0"/>
          <w:szCs w:val="22"/>
        </w:rPr>
        <w:t xml:space="preserve">mortgage loan </w:t>
      </w:r>
      <w:r w:rsidR="00FA6D45">
        <w:rPr>
          <w:rFonts w:asciiTheme="minorHAnsi" w:hAnsiTheme="minorHAnsi" w:cstheme="minorHAnsi"/>
          <w:b w:val="0"/>
          <w:bCs w:val="0"/>
          <w:szCs w:val="22"/>
        </w:rPr>
        <w:t>reported as a separate line item regardless of the number of properties securing the loan</w:t>
      </w:r>
      <w:r w:rsidRPr="001F08B4">
        <w:rPr>
          <w:rFonts w:asciiTheme="minorHAnsi" w:hAnsiTheme="minorHAnsi" w:cstheme="minorHAnsi"/>
          <w:b w:val="0"/>
          <w:bCs w:val="0"/>
          <w:szCs w:val="22"/>
        </w:rPr>
        <w:t>.</w:t>
      </w:r>
      <w:r w:rsidR="00B2441E">
        <w:rPr>
          <w:rFonts w:asciiTheme="minorHAnsi" w:hAnsiTheme="minorHAnsi" w:cstheme="minorHAnsi"/>
          <w:b w:val="0"/>
          <w:bCs w:val="0"/>
          <w:szCs w:val="22"/>
        </w:rPr>
        <w:t xml:space="preserve"> </w:t>
      </w:r>
      <w:r w:rsidR="000B3CA2">
        <w:rPr>
          <w:rFonts w:asciiTheme="minorHAnsi" w:hAnsiTheme="minorHAnsi" w:cstheme="minorHAnsi"/>
          <w:b w:val="0"/>
          <w:bCs w:val="0"/>
          <w:szCs w:val="22"/>
        </w:rPr>
        <w:t>While</w:t>
      </w:r>
      <w:r w:rsidR="00114EDF">
        <w:rPr>
          <w:rFonts w:asciiTheme="minorHAnsi" w:hAnsiTheme="minorHAnsi" w:cstheme="minorHAnsi"/>
          <w:b w:val="0"/>
          <w:bCs w:val="0"/>
          <w:szCs w:val="22"/>
        </w:rPr>
        <w:t xml:space="preserve"> i</w:t>
      </w:r>
      <w:r w:rsidR="003F3D9E">
        <w:rPr>
          <w:rFonts w:asciiTheme="minorHAnsi" w:hAnsiTheme="minorHAnsi" w:cstheme="minorHAnsi"/>
          <w:b w:val="0"/>
          <w:bCs w:val="0"/>
          <w:szCs w:val="22"/>
        </w:rPr>
        <w:t xml:space="preserve">ndividual </w:t>
      </w:r>
      <w:r w:rsidR="000B3CA2">
        <w:rPr>
          <w:rFonts w:asciiTheme="minorHAnsi" w:hAnsiTheme="minorHAnsi" w:cstheme="minorHAnsi"/>
          <w:b w:val="0"/>
          <w:bCs w:val="0"/>
          <w:szCs w:val="22"/>
        </w:rPr>
        <w:t>loan reporting</w:t>
      </w:r>
      <w:r w:rsidR="003F3D9E">
        <w:rPr>
          <w:rFonts w:asciiTheme="minorHAnsi" w:hAnsiTheme="minorHAnsi" w:cstheme="minorHAnsi"/>
          <w:b w:val="0"/>
          <w:bCs w:val="0"/>
          <w:szCs w:val="22"/>
        </w:rPr>
        <w:t xml:space="preserve"> is a cornerstone of </w:t>
      </w:r>
      <w:r w:rsidR="00614316">
        <w:rPr>
          <w:rFonts w:asciiTheme="minorHAnsi" w:hAnsiTheme="minorHAnsi" w:cstheme="minorHAnsi"/>
          <w:b w:val="0"/>
          <w:bCs w:val="0"/>
          <w:szCs w:val="22"/>
        </w:rPr>
        <w:t xml:space="preserve">mortgage loan </w:t>
      </w:r>
      <w:r w:rsidR="00114EDF">
        <w:rPr>
          <w:rFonts w:asciiTheme="minorHAnsi" w:hAnsiTheme="minorHAnsi" w:cstheme="minorHAnsi"/>
          <w:b w:val="0"/>
          <w:bCs w:val="0"/>
          <w:szCs w:val="22"/>
        </w:rPr>
        <w:t>reporting,</w:t>
      </w:r>
      <w:r w:rsidR="00614316">
        <w:rPr>
          <w:rFonts w:asciiTheme="minorHAnsi" w:hAnsiTheme="minorHAnsi" w:cstheme="minorHAnsi"/>
          <w:b w:val="0"/>
          <w:bCs w:val="0"/>
          <w:szCs w:val="22"/>
        </w:rPr>
        <w:t xml:space="preserve"> </w:t>
      </w:r>
      <w:r w:rsidR="000D4867">
        <w:rPr>
          <w:rFonts w:asciiTheme="minorHAnsi" w:hAnsiTheme="minorHAnsi" w:cstheme="minorHAnsi"/>
          <w:b w:val="0"/>
          <w:bCs w:val="0"/>
          <w:szCs w:val="22"/>
        </w:rPr>
        <w:t>NAIC staff is concerned that the growing volume of</w:t>
      </w:r>
      <w:r w:rsidR="00614316">
        <w:rPr>
          <w:rFonts w:asciiTheme="minorHAnsi" w:hAnsiTheme="minorHAnsi" w:cstheme="minorHAnsi"/>
          <w:b w:val="0"/>
          <w:bCs w:val="0"/>
          <w:szCs w:val="22"/>
        </w:rPr>
        <w:t xml:space="preserve"> </w:t>
      </w:r>
      <w:r w:rsidR="00C97A93">
        <w:rPr>
          <w:rFonts w:asciiTheme="minorHAnsi" w:hAnsiTheme="minorHAnsi" w:cstheme="minorHAnsi"/>
          <w:b w:val="0"/>
          <w:bCs w:val="0"/>
          <w:szCs w:val="22"/>
        </w:rPr>
        <w:t xml:space="preserve">residential mortgage loans </w:t>
      </w:r>
      <w:r w:rsidR="00C97A93" w:rsidRPr="00C97A93">
        <w:rPr>
          <w:rFonts w:asciiTheme="minorHAnsi" w:hAnsiTheme="minorHAnsi" w:cstheme="minorHAnsi"/>
          <w:b w:val="0"/>
          <w:bCs w:val="0"/>
          <w:szCs w:val="22"/>
        </w:rPr>
        <w:t xml:space="preserve">may reduce the analytical value of Schedule B and </w:t>
      </w:r>
      <w:r w:rsidR="000B17B6">
        <w:rPr>
          <w:rFonts w:asciiTheme="minorHAnsi" w:hAnsiTheme="minorHAnsi" w:cstheme="minorHAnsi"/>
          <w:b w:val="0"/>
          <w:bCs w:val="0"/>
          <w:szCs w:val="22"/>
        </w:rPr>
        <w:t>make it</w:t>
      </w:r>
      <w:r w:rsidR="00C97A93" w:rsidRPr="00C97A93">
        <w:rPr>
          <w:rFonts w:asciiTheme="minorHAnsi" w:hAnsiTheme="minorHAnsi" w:cstheme="minorHAnsi"/>
          <w:b w:val="0"/>
          <w:bCs w:val="0"/>
          <w:szCs w:val="22"/>
        </w:rPr>
        <w:t xml:space="preserve"> more difficult for regulators </w:t>
      </w:r>
      <w:r w:rsidR="000B17B6">
        <w:rPr>
          <w:rFonts w:asciiTheme="minorHAnsi" w:hAnsiTheme="minorHAnsi" w:cstheme="minorHAnsi"/>
          <w:b w:val="0"/>
          <w:bCs w:val="0"/>
          <w:szCs w:val="22"/>
        </w:rPr>
        <w:t>to effectively review and assess Schedule B</w:t>
      </w:r>
      <w:r w:rsidR="00A568D9">
        <w:rPr>
          <w:rFonts w:asciiTheme="minorHAnsi" w:hAnsiTheme="minorHAnsi" w:cstheme="minorHAnsi"/>
          <w:b w:val="0"/>
          <w:bCs w:val="0"/>
          <w:szCs w:val="22"/>
        </w:rPr>
        <w:t>.</w:t>
      </w:r>
      <w:r w:rsidR="00D648DB">
        <w:rPr>
          <w:rFonts w:asciiTheme="minorHAnsi" w:hAnsiTheme="minorHAnsi" w:cstheme="minorHAnsi"/>
          <w:b w:val="0"/>
          <w:bCs w:val="0"/>
          <w:szCs w:val="22"/>
        </w:rPr>
        <w:t xml:space="preserve"> Ultimately, NAIC staff </w:t>
      </w:r>
      <w:r w:rsidR="00597DDE">
        <w:rPr>
          <w:rFonts w:asciiTheme="minorHAnsi" w:hAnsiTheme="minorHAnsi" w:cstheme="minorHAnsi"/>
          <w:b w:val="0"/>
          <w:bCs w:val="0"/>
          <w:szCs w:val="22"/>
        </w:rPr>
        <w:t>are seeking</w:t>
      </w:r>
      <w:r w:rsidR="00D648DB">
        <w:rPr>
          <w:rFonts w:asciiTheme="minorHAnsi" w:hAnsiTheme="minorHAnsi" w:cstheme="minorHAnsi"/>
          <w:b w:val="0"/>
          <w:bCs w:val="0"/>
          <w:szCs w:val="22"/>
        </w:rPr>
        <w:t xml:space="preserve"> input from regulators and industry </w:t>
      </w:r>
      <w:r w:rsidR="00723F9B">
        <w:rPr>
          <w:rFonts w:asciiTheme="minorHAnsi" w:hAnsiTheme="minorHAnsi" w:cstheme="minorHAnsi"/>
          <w:b w:val="0"/>
          <w:bCs w:val="0"/>
          <w:szCs w:val="22"/>
        </w:rPr>
        <w:t>on whether</w:t>
      </w:r>
      <w:r w:rsidR="00597DDE">
        <w:rPr>
          <w:rFonts w:asciiTheme="minorHAnsi" w:hAnsiTheme="minorHAnsi" w:cstheme="minorHAnsi"/>
          <w:b w:val="0"/>
          <w:bCs w:val="0"/>
          <w:szCs w:val="22"/>
        </w:rPr>
        <w:t>, and under what circumstances,</w:t>
      </w:r>
      <w:r w:rsidR="00D648DB">
        <w:rPr>
          <w:rFonts w:asciiTheme="minorHAnsi" w:hAnsiTheme="minorHAnsi" w:cstheme="minorHAnsi"/>
          <w:b w:val="0"/>
          <w:bCs w:val="0"/>
          <w:szCs w:val="22"/>
        </w:rPr>
        <w:t xml:space="preserve"> mortgage loan reporting</w:t>
      </w:r>
      <w:r w:rsidR="00AB7C73">
        <w:rPr>
          <w:rFonts w:asciiTheme="minorHAnsi" w:hAnsiTheme="minorHAnsi" w:cstheme="minorHAnsi"/>
          <w:b w:val="0"/>
          <w:bCs w:val="0"/>
          <w:szCs w:val="22"/>
        </w:rPr>
        <w:t xml:space="preserve"> </w:t>
      </w:r>
      <w:r w:rsidR="00597DDE">
        <w:rPr>
          <w:rFonts w:asciiTheme="minorHAnsi" w:hAnsiTheme="minorHAnsi" w:cstheme="minorHAnsi"/>
          <w:b w:val="0"/>
          <w:bCs w:val="0"/>
          <w:szCs w:val="22"/>
        </w:rPr>
        <w:t>could</w:t>
      </w:r>
      <w:r w:rsidR="00D648DB">
        <w:rPr>
          <w:rFonts w:asciiTheme="minorHAnsi" w:hAnsiTheme="minorHAnsi" w:cstheme="minorHAnsi"/>
          <w:b w:val="0"/>
          <w:bCs w:val="0"/>
          <w:szCs w:val="22"/>
        </w:rPr>
        <w:t xml:space="preserve"> be aggregated</w:t>
      </w:r>
      <w:r w:rsidR="00597DDE">
        <w:rPr>
          <w:rFonts w:asciiTheme="minorHAnsi" w:hAnsiTheme="minorHAnsi" w:cstheme="minorHAnsi"/>
          <w:b w:val="0"/>
          <w:bCs w:val="0"/>
          <w:szCs w:val="22"/>
        </w:rPr>
        <w:t xml:space="preserve"> and </w:t>
      </w:r>
      <w:r w:rsidR="00723F9B">
        <w:rPr>
          <w:rFonts w:asciiTheme="minorHAnsi" w:hAnsiTheme="minorHAnsi" w:cstheme="minorHAnsi"/>
          <w:b w:val="0"/>
          <w:bCs w:val="0"/>
          <w:szCs w:val="22"/>
        </w:rPr>
        <w:t>how it could be done</w:t>
      </w:r>
      <w:r w:rsidR="00D648DB">
        <w:rPr>
          <w:rFonts w:asciiTheme="minorHAnsi" w:hAnsiTheme="minorHAnsi" w:cstheme="minorHAnsi"/>
          <w:b w:val="0"/>
          <w:bCs w:val="0"/>
          <w:szCs w:val="22"/>
        </w:rPr>
        <w:t xml:space="preserve"> without sacrificing the information necessary for regulators to evaluate insurer mortgage </w:t>
      </w:r>
      <w:r w:rsidR="00BC465E">
        <w:rPr>
          <w:rFonts w:asciiTheme="minorHAnsi" w:hAnsiTheme="minorHAnsi" w:cstheme="minorHAnsi"/>
          <w:b w:val="0"/>
          <w:bCs w:val="0"/>
          <w:szCs w:val="22"/>
        </w:rPr>
        <w:t xml:space="preserve">loan </w:t>
      </w:r>
      <w:r w:rsidR="00D648DB">
        <w:rPr>
          <w:rFonts w:asciiTheme="minorHAnsi" w:hAnsiTheme="minorHAnsi" w:cstheme="minorHAnsi"/>
          <w:b w:val="0"/>
          <w:bCs w:val="0"/>
          <w:szCs w:val="22"/>
        </w:rPr>
        <w:t>portfolios</w:t>
      </w:r>
      <w:r w:rsidR="001F1FB8">
        <w:rPr>
          <w:rFonts w:asciiTheme="minorHAnsi" w:hAnsiTheme="minorHAnsi" w:cstheme="minorHAnsi"/>
          <w:b w:val="0"/>
          <w:bCs w:val="0"/>
          <w:szCs w:val="22"/>
        </w:rPr>
        <w:t xml:space="preserve">.  </w:t>
      </w:r>
      <w:r w:rsidR="00C376A5">
        <w:rPr>
          <w:rFonts w:asciiTheme="minorHAnsi" w:hAnsiTheme="minorHAnsi" w:cstheme="minorHAnsi"/>
          <w:b w:val="0"/>
          <w:bCs w:val="0"/>
          <w:szCs w:val="22"/>
        </w:rPr>
        <w:t>As an additional note,</w:t>
      </w:r>
      <w:r w:rsidR="001F1FB8">
        <w:rPr>
          <w:rFonts w:asciiTheme="minorHAnsi" w:hAnsiTheme="minorHAnsi" w:cstheme="minorHAnsi"/>
          <w:b w:val="0"/>
          <w:bCs w:val="0"/>
          <w:szCs w:val="22"/>
        </w:rPr>
        <w:t xml:space="preserve"> some insurers have recently</w:t>
      </w:r>
      <w:r w:rsidR="00A944C8">
        <w:rPr>
          <w:rFonts w:asciiTheme="minorHAnsi" w:hAnsiTheme="minorHAnsi" w:cstheme="minorHAnsi"/>
          <w:b w:val="0"/>
          <w:bCs w:val="0"/>
          <w:szCs w:val="22"/>
        </w:rPr>
        <w:t xml:space="preserve"> </w:t>
      </w:r>
      <w:r w:rsidR="004A0120">
        <w:rPr>
          <w:rFonts w:asciiTheme="minorHAnsi" w:hAnsiTheme="minorHAnsi" w:cstheme="minorHAnsi"/>
          <w:b w:val="0"/>
          <w:bCs w:val="0"/>
          <w:szCs w:val="22"/>
        </w:rPr>
        <w:t>had</w:t>
      </w:r>
      <w:r w:rsidR="001F1FB8">
        <w:rPr>
          <w:rFonts w:asciiTheme="minorHAnsi" w:hAnsiTheme="minorHAnsi" w:cstheme="minorHAnsi"/>
          <w:b w:val="0"/>
          <w:bCs w:val="0"/>
          <w:szCs w:val="22"/>
        </w:rPr>
        <w:t xml:space="preserve"> to</w:t>
      </w:r>
      <w:r w:rsidR="00A944C8">
        <w:rPr>
          <w:rFonts w:asciiTheme="minorHAnsi" w:hAnsiTheme="minorHAnsi" w:cstheme="minorHAnsi"/>
          <w:b w:val="0"/>
          <w:bCs w:val="0"/>
          <w:szCs w:val="22"/>
        </w:rPr>
        <w:t xml:space="preserve"> report residential mortgage loans in aggregate </w:t>
      </w:r>
      <w:r w:rsidR="001F1FB8">
        <w:rPr>
          <w:rFonts w:asciiTheme="minorHAnsi" w:hAnsiTheme="minorHAnsi" w:cstheme="minorHAnsi"/>
          <w:b w:val="0"/>
          <w:bCs w:val="0"/>
          <w:szCs w:val="22"/>
        </w:rPr>
        <w:t>due to</w:t>
      </w:r>
      <w:r w:rsidR="004A0120">
        <w:rPr>
          <w:rFonts w:asciiTheme="minorHAnsi" w:hAnsiTheme="minorHAnsi" w:cstheme="minorHAnsi"/>
          <w:b w:val="0"/>
          <w:bCs w:val="0"/>
          <w:szCs w:val="22"/>
        </w:rPr>
        <w:t xml:space="preserve"> Schedule B </w:t>
      </w:r>
      <w:r w:rsidR="006B231A">
        <w:rPr>
          <w:rFonts w:asciiTheme="minorHAnsi" w:hAnsiTheme="minorHAnsi" w:cstheme="minorHAnsi"/>
          <w:b w:val="0"/>
          <w:bCs w:val="0"/>
          <w:szCs w:val="22"/>
        </w:rPr>
        <w:t>reporting line</w:t>
      </w:r>
      <w:r w:rsidR="004A0120">
        <w:rPr>
          <w:rFonts w:asciiTheme="minorHAnsi" w:hAnsiTheme="minorHAnsi" w:cstheme="minorHAnsi"/>
          <w:b w:val="0"/>
          <w:bCs w:val="0"/>
          <w:szCs w:val="22"/>
        </w:rPr>
        <w:t xml:space="preserve"> limitations</w:t>
      </w:r>
      <w:r w:rsidR="006B231A">
        <w:rPr>
          <w:rFonts w:asciiTheme="minorHAnsi" w:hAnsiTheme="minorHAnsi" w:cstheme="minorHAnsi"/>
          <w:b w:val="0"/>
          <w:bCs w:val="0"/>
          <w:szCs w:val="22"/>
        </w:rPr>
        <w:t xml:space="preserve">, </w:t>
      </w:r>
      <w:r w:rsidR="00C376A5">
        <w:rPr>
          <w:rFonts w:asciiTheme="minorHAnsi" w:hAnsiTheme="minorHAnsi" w:cstheme="minorHAnsi"/>
          <w:b w:val="0"/>
          <w:bCs w:val="0"/>
          <w:szCs w:val="22"/>
        </w:rPr>
        <w:t xml:space="preserve">but </w:t>
      </w:r>
      <w:r w:rsidR="006B231A">
        <w:rPr>
          <w:rFonts w:asciiTheme="minorHAnsi" w:hAnsiTheme="minorHAnsi" w:cstheme="minorHAnsi"/>
          <w:b w:val="0"/>
          <w:bCs w:val="0"/>
          <w:szCs w:val="22"/>
        </w:rPr>
        <w:t xml:space="preserve">this issue should not </w:t>
      </w:r>
      <w:proofErr w:type="gramStart"/>
      <w:r w:rsidR="006B231A">
        <w:rPr>
          <w:rFonts w:asciiTheme="minorHAnsi" w:hAnsiTheme="minorHAnsi" w:cstheme="minorHAnsi"/>
          <w:b w:val="0"/>
          <w:bCs w:val="0"/>
          <w:szCs w:val="22"/>
        </w:rPr>
        <w:t>reoccur</w:t>
      </w:r>
      <w:proofErr w:type="gramEnd"/>
      <w:r w:rsidR="006B231A">
        <w:rPr>
          <w:rFonts w:asciiTheme="minorHAnsi" w:hAnsiTheme="minorHAnsi" w:cstheme="minorHAnsi"/>
          <w:b w:val="0"/>
          <w:bCs w:val="0"/>
          <w:szCs w:val="22"/>
        </w:rPr>
        <w:t xml:space="preserve"> as the number of mortgage loan reporting lines </w:t>
      </w:r>
      <w:r w:rsidR="004A0120">
        <w:rPr>
          <w:rFonts w:asciiTheme="minorHAnsi" w:hAnsiTheme="minorHAnsi" w:cstheme="minorHAnsi"/>
          <w:b w:val="0"/>
          <w:bCs w:val="0"/>
          <w:szCs w:val="22"/>
        </w:rPr>
        <w:t>has been</w:t>
      </w:r>
      <w:r w:rsidR="006B231A">
        <w:rPr>
          <w:rFonts w:asciiTheme="minorHAnsi" w:hAnsiTheme="minorHAnsi" w:cstheme="minorHAnsi"/>
          <w:b w:val="0"/>
          <w:bCs w:val="0"/>
          <w:szCs w:val="22"/>
        </w:rPr>
        <w:t xml:space="preserve"> significantly increased and can be increased further </w:t>
      </w:r>
      <w:r w:rsidR="004A0120">
        <w:rPr>
          <w:rFonts w:asciiTheme="minorHAnsi" w:hAnsiTheme="minorHAnsi" w:cstheme="minorHAnsi"/>
          <w:b w:val="0"/>
          <w:bCs w:val="0"/>
          <w:szCs w:val="22"/>
        </w:rPr>
        <w:t>as needed</w:t>
      </w:r>
      <w:r w:rsidR="00077FD6">
        <w:rPr>
          <w:rFonts w:asciiTheme="minorHAnsi" w:hAnsiTheme="minorHAnsi" w:cstheme="minorHAnsi"/>
          <w:b w:val="0"/>
          <w:bCs w:val="0"/>
          <w:szCs w:val="22"/>
        </w:rPr>
        <w:t>.</w:t>
      </w:r>
    </w:p>
    <w:p w14:paraId="74DDDCDA" w14:textId="77777777" w:rsidR="00BC1F1F" w:rsidRPr="007645E7" w:rsidRDefault="00BC1F1F" w:rsidP="00F93958">
      <w:pPr>
        <w:pStyle w:val="BodyText2"/>
        <w:rPr>
          <w:rFonts w:asciiTheme="minorHAnsi" w:hAnsiTheme="minorHAnsi" w:cstheme="minorHAnsi"/>
          <w:b w:val="0"/>
          <w:bCs w:val="0"/>
          <w:szCs w:val="22"/>
        </w:rPr>
      </w:pPr>
    </w:p>
    <w:p w14:paraId="0D960E95" w14:textId="3CD76E2A" w:rsidR="00BC1F1F" w:rsidRDefault="00BC1F1F" w:rsidP="00BC1F1F">
      <w:pPr>
        <w:jc w:val="both"/>
        <w:rPr>
          <w:rFonts w:asciiTheme="minorHAnsi" w:hAnsiTheme="minorHAnsi" w:cstheme="minorHAnsi"/>
          <w:sz w:val="22"/>
          <w:szCs w:val="22"/>
        </w:rPr>
      </w:pPr>
      <w:r>
        <w:rPr>
          <w:rFonts w:asciiTheme="minorHAnsi" w:hAnsiTheme="minorHAnsi" w:cstheme="minorHAnsi"/>
          <w:sz w:val="22"/>
          <w:szCs w:val="22"/>
        </w:rPr>
        <w:t xml:space="preserve">CFR </w:t>
      </w:r>
      <w:r w:rsidRPr="006A4423">
        <w:rPr>
          <w:rFonts w:asciiTheme="minorHAnsi" w:hAnsiTheme="minorHAnsi" w:cstheme="minorHAnsi"/>
          <w:sz w:val="22"/>
          <w:szCs w:val="22"/>
        </w:rPr>
        <w:t>Title 12</w:t>
      </w:r>
      <w:r>
        <w:rPr>
          <w:rFonts w:asciiTheme="minorHAnsi" w:hAnsiTheme="minorHAnsi" w:cstheme="minorHAnsi"/>
          <w:sz w:val="22"/>
          <w:szCs w:val="22"/>
        </w:rPr>
        <w:t>,</w:t>
      </w:r>
      <w:r w:rsidRPr="006A4423">
        <w:rPr>
          <w:rFonts w:asciiTheme="minorHAnsi" w:hAnsiTheme="minorHAnsi" w:cstheme="minorHAnsi"/>
          <w:sz w:val="22"/>
          <w:szCs w:val="22"/>
        </w:rPr>
        <w:t xml:space="preserve"> Chapter XII</w:t>
      </w:r>
      <w:r>
        <w:rPr>
          <w:rFonts w:asciiTheme="minorHAnsi" w:hAnsiTheme="minorHAnsi" w:cstheme="minorHAnsi"/>
          <w:sz w:val="22"/>
          <w:szCs w:val="22"/>
        </w:rPr>
        <w:t>,</w:t>
      </w:r>
      <w:r w:rsidRPr="006A4423">
        <w:rPr>
          <w:rFonts w:asciiTheme="minorHAnsi" w:hAnsiTheme="minorHAnsi" w:cstheme="minorHAnsi"/>
          <w:sz w:val="22"/>
          <w:szCs w:val="22"/>
        </w:rPr>
        <w:t xml:space="preserve"> Subchapter D</w:t>
      </w:r>
      <w:r>
        <w:rPr>
          <w:rFonts w:asciiTheme="minorHAnsi" w:hAnsiTheme="minorHAnsi" w:cstheme="minorHAnsi"/>
          <w:sz w:val="22"/>
          <w:szCs w:val="22"/>
        </w:rPr>
        <w:t>,</w:t>
      </w:r>
      <w:r w:rsidRPr="006A4423">
        <w:rPr>
          <w:rFonts w:asciiTheme="minorHAnsi" w:hAnsiTheme="minorHAnsi" w:cstheme="minorHAnsi"/>
          <w:sz w:val="22"/>
          <w:szCs w:val="22"/>
        </w:rPr>
        <w:t xml:space="preserve"> Part 1266</w:t>
      </w:r>
      <w:r>
        <w:rPr>
          <w:rFonts w:asciiTheme="minorHAnsi" w:hAnsiTheme="minorHAnsi" w:cstheme="minorHAnsi"/>
          <w:sz w:val="22"/>
          <w:szCs w:val="22"/>
        </w:rPr>
        <w:t>,</w:t>
      </w:r>
      <w:r w:rsidRPr="006A4423">
        <w:rPr>
          <w:rFonts w:asciiTheme="minorHAnsi" w:hAnsiTheme="minorHAnsi" w:cstheme="minorHAnsi"/>
          <w:sz w:val="22"/>
          <w:szCs w:val="22"/>
        </w:rPr>
        <w:t xml:space="preserve"> Subpart A</w:t>
      </w:r>
      <w:r>
        <w:rPr>
          <w:rFonts w:asciiTheme="minorHAnsi" w:hAnsiTheme="minorHAnsi" w:cstheme="minorHAnsi"/>
          <w:sz w:val="22"/>
          <w:szCs w:val="22"/>
        </w:rPr>
        <w:t>,</w:t>
      </w:r>
      <w:r w:rsidRPr="006A4423">
        <w:rPr>
          <w:rFonts w:asciiTheme="minorHAnsi" w:hAnsiTheme="minorHAnsi" w:cstheme="minorHAnsi"/>
          <w:sz w:val="22"/>
          <w:szCs w:val="22"/>
        </w:rPr>
        <w:t xml:space="preserve"> § 1266.1</w:t>
      </w:r>
      <w:r w:rsidR="00B73D39" w:rsidRPr="00A74FAF">
        <w:rPr>
          <w:rFonts w:asciiTheme="minorHAnsi" w:hAnsiTheme="minorHAnsi" w:cstheme="minorHAnsi"/>
          <w:sz w:val="22"/>
          <w:szCs w:val="22"/>
        </w:rPr>
        <w:t>, Definitions</w:t>
      </w:r>
      <w:r>
        <w:rPr>
          <w:rFonts w:asciiTheme="minorHAnsi" w:hAnsiTheme="minorHAnsi" w:cstheme="minorHAnsi"/>
          <w:sz w:val="22"/>
          <w:szCs w:val="22"/>
        </w:rPr>
        <w:t>:</w:t>
      </w:r>
    </w:p>
    <w:p w14:paraId="50BA24A6" w14:textId="77777777" w:rsidR="00BC1F1F" w:rsidRDefault="00BC1F1F" w:rsidP="00BC1F1F">
      <w:pPr>
        <w:jc w:val="both"/>
        <w:rPr>
          <w:rFonts w:asciiTheme="minorHAnsi" w:hAnsiTheme="minorHAnsi" w:cstheme="minorHAnsi"/>
          <w:sz w:val="22"/>
          <w:szCs w:val="22"/>
        </w:rPr>
      </w:pPr>
    </w:p>
    <w:p w14:paraId="101CC8D4" w14:textId="77777777" w:rsidR="00BC1F1F" w:rsidRPr="00BF2E67" w:rsidRDefault="00BC1F1F" w:rsidP="00BC1F1F">
      <w:pPr>
        <w:jc w:val="both"/>
        <w:rPr>
          <w:b/>
          <w:bCs/>
          <w:sz w:val="22"/>
          <w:szCs w:val="22"/>
        </w:rPr>
      </w:pPr>
      <w:r w:rsidRPr="00BF2E67">
        <w:rPr>
          <w:b/>
          <w:bCs/>
          <w:sz w:val="22"/>
          <w:szCs w:val="22"/>
        </w:rPr>
        <w:t>One-to-four family property means any of the following:</w:t>
      </w:r>
    </w:p>
    <w:p w14:paraId="3B511C4C" w14:textId="77777777" w:rsidR="00BC1F1F" w:rsidRPr="00C718DF" w:rsidRDefault="00BC1F1F" w:rsidP="00BC1F1F">
      <w:pPr>
        <w:jc w:val="both"/>
        <w:rPr>
          <w:sz w:val="22"/>
          <w:szCs w:val="22"/>
        </w:rPr>
      </w:pPr>
    </w:p>
    <w:p w14:paraId="31B75AB0" w14:textId="77777777" w:rsidR="00BC1F1F" w:rsidRPr="00C718DF" w:rsidRDefault="00BC1F1F" w:rsidP="00BC1F1F">
      <w:pPr>
        <w:pStyle w:val="ListParagraph"/>
        <w:numPr>
          <w:ilvl w:val="0"/>
          <w:numId w:val="29"/>
        </w:numPr>
        <w:jc w:val="both"/>
        <w:rPr>
          <w:sz w:val="22"/>
          <w:szCs w:val="22"/>
        </w:rPr>
      </w:pPr>
      <w:r w:rsidRPr="00C718DF">
        <w:rPr>
          <w:sz w:val="22"/>
          <w:szCs w:val="22"/>
        </w:rPr>
        <w:t>Real property containing:</w:t>
      </w:r>
    </w:p>
    <w:p w14:paraId="621EEBED" w14:textId="77777777" w:rsidR="00BC1F1F" w:rsidRPr="00C718DF" w:rsidRDefault="00BC1F1F" w:rsidP="00BC1F1F">
      <w:pPr>
        <w:jc w:val="both"/>
        <w:rPr>
          <w:sz w:val="22"/>
          <w:szCs w:val="22"/>
        </w:rPr>
      </w:pPr>
    </w:p>
    <w:p w14:paraId="574DC2B4" w14:textId="77777777" w:rsidR="00BC1F1F" w:rsidRPr="00C718DF" w:rsidRDefault="00BC1F1F" w:rsidP="00BC1F1F">
      <w:pPr>
        <w:pStyle w:val="ListParagraph"/>
        <w:numPr>
          <w:ilvl w:val="1"/>
          <w:numId w:val="29"/>
        </w:numPr>
        <w:jc w:val="both"/>
        <w:rPr>
          <w:sz w:val="22"/>
          <w:szCs w:val="22"/>
        </w:rPr>
      </w:pPr>
      <w:r w:rsidRPr="00C718DF">
        <w:rPr>
          <w:sz w:val="22"/>
          <w:szCs w:val="22"/>
        </w:rPr>
        <w:t>One-to-four dwelling units; or</w:t>
      </w:r>
    </w:p>
    <w:p w14:paraId="5D336AE6" w14:textId="77777777" w:rsidR="00BC1F1F" w:rsidRPr="00C718DF" w:rsidRDefault="00BC1F1F" w:rsidP="00BC1F1F">
      <w:pPr>
        <w:jc w:val="both"/>
        <w:rPr>
          <w:sz w:val="22"/>
          <w:szCs w:val="22"/>
        </w:rPr>
      </w:pPr>
    </w:p>
    <w:p w14:paraId="1898EEE5" w14:textId="77777777" w:rsidR="00BC1F1F" w:rsidRPr="00C718DF" w:rsidRDefault="00BC1F1F" w:rsidP="00BC1F1F">
      <w:pPr>
        <w:pStyle w:val="ListParagraph"/>
        <w:numPr>
          <w:ilvl w:val="1"/>
          <w:numId w:val="29"/>
        </w:numPr>
        <w:jc w:val="both"/>
        <w:rPr>
          <w:sz w:val="22"/>
          <w:szCs w:val="22"/>
        </w:rPr>
      </w:pPr>
      <w:r w:rsidRPr="00C718DF">
        <w:rPr>
          <w:sz w:val="22"/>
          <w:szCs w:val="22"/>
        </w:rPr>
        <w:t>More than four dwelling units if each unit is separated from the other units by dividing walls that extend from ground to roof, including row houses, townhouses or similar types of property;</w:t>
      </w:r>
    </w:p>
    <w:p w14:paraId="3E118BE7" w14:textId="77777777" w:rsidR="00BC1F1F" w:rsidRPr="00C718DF" w:rsidRDefault="00BC1F1F" w:rsidP="00BC1F1F">
      <w:pPr>
        <w:jc w:val="both"/>
        <w:rPr>
          <w:sz w:val="22"/>
          <w:szCs w:val="22"/>
        </w:rPr>
      </w:pPr>
    </w:p>
    <w:p w14:paraId="4230E60C" w14:textId="77777777" w:rsidR="00BC1F1F" w:rsidRPr="00C718DF" w:rsidRDefault="00BC1F1F" w:rsidP="00BC1F1F">
      <w:pPr>
        <w:pStyle w:val="ListParagraph"/>
        <w:numPr>
          <w:ilvl w:val="0"/>
          <w:numId w:val="29"/>
        </w:numPr>
        <w:jc w:val="both"/>
        <w:rPr>
          <w:sz w:val="22"/>
          <w:szCs w:val="22"/>
        </w:rPr>
      </w:pPr>
      <w:r w:rsidRPr="00C718DF">
        <w:rPr>
          <w:sz w:val="22"/>
          <w:szCs w:val="22"/>
        </w:rPr>
        <w:t>Manufactured housing if:</w:t>
      </w:r>
    </w:p>
    <w:p w14:paraId="68F63EFC" w14:textId="77777777" w:rsidR="00BC1F1F" w:rsidRPr="00C718DF" w:rsidRDefault="00BC1F1F" w:rsidP="00BC1F1F">
      <w:pPr>
        <w:jc w:val="both"/>
        <w:rPr>
          <w:sz w:val="22"/>
          <w:szCs w:val="22"/>
        </w:rPr>
      </w:pPr>
    </w:p>
    <w:p w14:paraId="49DB4793" w14:textId="77777777" w:rsidR="00BC1F1F" w:rsidRPr="00C718DF" w:rsidRDefault="00BC1F1F" w:rsidP="00BC1F1F">
      <w:pPr>
        <w:pStyle w:val="ListParagraph"/>
        <w:numPr>
          <w:ilvl w:val="1"/>
          <w:numId w:val="29"/>
        </w:numPr>
        <w:jc w:val="both"/>
        <w:rPr>
          <w:sz w:val="22"/>
          <w:szCs w:val="22"/>
        </w:rPr>
      </w:pPr>
      <w:r w:rsidRPr="00C718DF">
        <w:rPr>
          <w:sz w:val="22"/>
          <w:szCs w:val="22"/>
        </w:rPr>
        <w:lastRenderedPageBreak/>
        <w:t>Applicable state law defines the purchase or holding of manufactured housing as the purchase or holding of real property; and</w:t>
      </w:r>
    </w:p>
    <w:p w14:paraId="7C55C02B" w14:textId="77777777" w:rsidR="00BC1F1F" w:rsidRPr="00C718DF" w:rsidRDefault="00BC1F1F" w:rsidP="00BC1F1F">
      <w:pPr>
        <w:jc w:val="both"/>
        <w:rPr>
          <w:sz w:val="22"/>
          <w:szCs w:val="22"/>
        </w:rPr>
      </w:pPr>
    </w:p>
    <w:p w14:paraId="00BA35CC" w14:textId="77777777" w:rsidR="00BC1F1F" w:rsidRPr="00C718DF" w:rsidRDefault="00BC1F1F" w:rsidP="00BC1F1F">
      <w:pPr>
        <w:pStyle w:val="ListParagraph"/>
        <w:numPr>
          <w:ilvl w:val="1"/>
          <w:numId w:val="29"/>
        </w:numPr>
        <w:jc w:val="both"/>
        <w:rPr>
          <w:sz w:val="22"/>
          <w:szCs w:val="22"/>
        </w:rPr>
      </w:pPr>
      <w:r w:rsidRPr="00C718DF">
        <w:rPr>
          <w:sz w:val="22"/>
          <w:szCs w:val="22"/>
        </w:rPr>
        <w:t>The loan to purchase the manufactured housing is secured by that manufactured housing;</w:t>
      </w:r>
    </w:p>
    <w:p w14:paraId="02AE9679" w14:textId="77777777" w:rsidR="00BC1F1F" w:rsidRPr="00C718DF" w:rsidRDefault="00BC1F1F" w:rsidP="00BC1F1F">
      <w:pPr>
        <w:jc w:val="both"/>
        <w:rPr>
          <w:sz w:val="22"/>
          <w:szCs w:val="22"/>
        </w:rPr>
      </w:pPr>
    </w:p>
    <w:p w14:paraId="7ECF5EBF" w14:textId="77777777" w:rsidR="00BC1F1F" w:rsidRPr="00C718DF" w:rsidRDefault="00BC1F1F" w:rsidP="00BC1F1F">
      <w:pPr>
        <w:pStyle w:val="ListParagraph"/>
        <w:numPr>
          <w:ilvl w:val="0"/>
          <w:numId w:val="29"/>
        </w:numPr>
        <w:jc w:val="both"/>
        <w:rPr>
          <w:sz w:val="22"/>
          <w:szCs w:val="22"/>
        </w:rPr>
      </w:pPr>
      <w:r w:rsidRPr="00C718DF">
        <w:rPr>
          <w:sz w:val="22"/>
          <w:szCs w:val="22"/>
        </w:rPr>
        <w:t>Individual condominium dwelling units or interests in individual cooperative housing dwelling units that are part of a condominium or cooperative building without regard to the number of total dwelling units therein; or</w:t>
      </w:r>
    </w:p>
    <w:p w14:paraId="7472B2F7" w14:textId="77777777" w:rsidR="00BC1F1F" w:rsidRPr="00C718DF" w:rsidRDefault="00BC1F1F" w:rsidP="00BC1F1F">
      <w:pPr>
        <w:jc w:val="both"/>
        <w:rPr>
          <w:sz w:val="22"/>
          <w:szCs w:val="22"/>
        </w:rPr>
      </w:pPr>
    </w:p>
    <w:p w14:paraId="6F489CB2" w14:textId="77777777" w:rsidR="00BC1F1F" w:rsidRPr="00C718DF" w:rsidRDefault="00BC1F1F" w:rsidP="00BC1F1F">
      <w:pPr>
        <w:pStyle w:val="ListParagraph"/>
        <w:numPr>
          <w:ilvl w:val="0"/>
          <w:numId w:val="29"/>
        </w:numPr>
        <w:jc w:val="both"/>
        <w:rPr>
          <w:sz w:val="22"/>
          <w:szCs w:val="22"/>
        </w:rPr>
      </w:pPr>
      <w:r w:rsidRPr="00C718DF">
        <w:rPr>
          <w:sz w:val="22"/>
          <w:szCs w:val="22"/>
        </w:rPr>
        <w:t>Real property containing one-to-four dwelling units with commercial units combined, provided the property is primarily residential.</w:t>
      </w:r>
    </w:p>
    <w:p w14:paraId="4FB05951" w14:textId="77777777" w:rsidR="00BC1F1F" w:rsidRDefault="00BC1F1F" w:rsidP="00BC1F1F">
      <w:pPr>
        <w:pStyle w:val="BodyText2"/>
        <w:rPr>
          <w:bCs w:val="0"/>
          <w:szCs w:val="22"/>
        </w:rPr>
      </w:pPr>
    </w:p>
    <w:p w14:paraId="5316B30B" w14:textId="77777777" w:rsidR="00BC1F1F" w:rsidRPr="00BF2E67" w:rsidRDefault="00BC1F1F" w:rsidP="00BC1F1F">
      <w:pPr>
        <w:pStyle w:val="BodyText2"/>
        <w:rPr>
          <w:bCs w:val="0"/>
          <w:szCs w:val="22"/>
        </w:rPr>
      </w:pPr>
      <w:r w:rsidRPr="00BF2E67">
        <w:rPr>
          <w:bCs w:val="0"/>
          <w:szCs w:val="22"/>
        </w:rPr>
        <w:t>Multifamily property means:</w:t>
      </w:r>
    </w:p>
    <w:p w14:paraId="28DF8A5C" w14:textId="77777777" w:rsidR="00BC1F1F" w:rsidRPr="00C718DF" w:rsidRDefault="00BC1F1F" w:rsidP="00BC1F1F">
      <w:pPr>
        <w:pStyle w:val="BodyText2"/>
        <w:rPr>
          <w:b w:val="0"/>
          <w:szCs w:val="22"/>
        </w:rPr>
      </w:pPr>
    </w:p>
    <w:p w14:paraId="22CBAB56" w14:textId="141231CF" w:rsidR="00BC1F1F" w:rsidRPr="00AC2AB4" w:rsidRDefault="00BC1F1F" w:rsidP="00BC1F1F">
      <w:pPr>
        <w:pStyle w:val="BodyText2"/>
        <w:numPr>
          <w:ilvl w:val="0"/>
          <w:numId w:val="30"/>
        </w:numPr>
        <w:rPr>
          <w:b w:val="0"/>
          <w:i/>
          <w:iCs/>
          <w:szCs w:val="22"/>
        </w:rPr>
      </w:pPr>
      <w:r w:rsidRPr="00AC2AB4">
        <w:rPr>
          <w:b w:val="0"/>
          <w:i/>
          <w:iCs/>
          <w:szCs w:val="22"/>
        </w:rPr>
        <w:t>Intentionally</w:t>
      </w:r>
      <w:r>
        <w:rPr>
          <w:b w:val="0"/>
          <w:i/>
          <w:iCs/>
          <w:szCs w:val="22"/>
        </w:rPr>
        <w:t xml:space="preserve"> Left</w:t>
      </w:r>
      <w:r w:rsidRPr="00AC2AB4">
        <w:rPr>
          <w:b w:val="0"/>
          <w:i/>
          <w:iCs/>
          <w:szCs w:val="22"/>
        </w:rPr>
        <w:t xml:space="preserve"> Blank</w:t>
      </w:r>
    </w:p>
    <w:p w14:paraId="7A78D9C1" w14:textId="77777777" w:rsidR="00BC1F1F" w:rsidRPr="00C718DF" w:rsidRDefault="00BC1F1F" w:rsidP="00BC1F1F">
      <w:pPr>
        <w:pStyle w:val="BodyText2"/>
        <w:rPr>
          <w:b w:val="0"/>
          <w:szCs w:val="22"/>
        </w:rPr>
      </w:pPr>
    </w:p>
    <w:p w14:paraId="0946C750" w14:textId="77777777" w:rsidR="00BC1F1F" w:rsidRPr="00C718DF" w:rsidRDefault="00BC1F1F" w:rsidP="00BC1F1F">
      <w:pPr>
        <w:pStyle w:val="BodyText2"/>
        <w:numPr>
          <w:ilvl w:val="1"/>
          <w:numId w:val="30"/>
        </w:numPr>
        <w:rPr>
          <w:b w:val="0"/>
          <w:szCs w:val="22"/>
        </w:rPr>
      </w:pPr>
      <w:r w:rsidRPr="00C718DF">
        <w:rPr>
          <w:b w:val="0"/>
          <w:szCs w:val="22"/>
        </w:rPr>
        <w:t>Real property that is solely residential and which includes five or more dwelling units; or</w:t>
      </w:r>
    </w:p>
    <w:p w14:paraId="7B5907D3" w14:textId="77777777" w:rsidR="00BC1F1F" w:rsidRPr="00C718DF" w:rsidRDefault="00BC1F1F" w:rsidP="00BC1F1F">
      <w:pPr>
        <w:pStyle w:val="BodyText2"/>
        <w:rPr>
          <w:b w:val="0"/>
          <w:szCs w:val="22"/>
        </w:rPr>
      </w:pPr>
    </w:p>
    <w:p w14:paraId="218E1999" w14:textId="77777777" w:rsidR="00BC1F1F" w:rsidRPr="00C718DF" w:rsidRDefault="00BC1F1F" w:rsidP="00BC1F1F">
      <w:pPr>
        <w:pStyle w:val="BodyText2"/>
        <w:numPr>
          <w:ilvl w:val="1"/>
          <w:numId w:val="30"/>
        </w:numPr>
        <w:rPr>
          <w:b w:val="0"/>
          <w:szCs w:val="22"/>
        </w:rPr>
      </w:pPr>
      <w:r w:rsidRPr="00C718DF">
        <w:rPr>
          <w:b w:val="0"/>
          <w:szCs w:val="22"/>
        </w:rPr>
        <w:t>Real property which includes five or more dwelling units with commercial units combined, provided the property is primarily residential.</w:t>
      </w:r>
    </w:p>
    <w:p w14:paraId="6378C471" w14:textId="77777777" w:rsidR="00BC1F1F" w:rsidRPr="00C718DF" w:rsidRDefault="00BC1F1F" w:rsidP="00BC1F1F">
      <w:pPr>
        <w:pStyle w:val="BodyText2"/>
        <w:rPr>
          <w:b w:val="0"/>
          <w:szCs w:val="22"/>
        </w:rPr>
      </w:pPr>
    </w:p>
    <w:p w14:paraId="2B15164B" w14:textId="77777777" w:rsidR="00BC1F1F" w:rsidRPr="00C718DF" w:rsidRDefault="00BC1F1F" w:rsidP="00BC1F1F">
      <w:pPr>
        <w:pStyle w:val="BodyText2"/>
        <w:numPr>
          <w:ilvl w:val="0"/>
          <w:numId w:val="30"/>
        </w:numPr>
        <w:rPr>
          <w:b w:val="0"/>
          <w:szCs w:val="22"/>
        </w:rPr>
      </w:pPr>
      <w:r w:rsidRPr="00C718DF">
        <w:rPr>
          <w:b w:val="0"/>
          <w:szCs w:val="22"/>
        </w:rPr>
        <w:t>Multifamily property as defined in this section includes nursing homes, dormitories and homes for the elderly.</w:t>
      </w:r>
    </w:p>
    <w:p w14:paraId="2D8ECA8D" w14:textId="77777777" w:rsidR="00593E5B" w:rsidRPr="00C718DF" w:rsidRDefault="00593E5B" w:rsidP="00B30CA0">
      <w:pPr>
        <w:pStyle w:val="BodyText2"/>
        <w:rPr>
          <w:rFonts w:asciiTheme="minorHAnsi" w:hAnsiTheme="minorHAnsi" w:cstheme="minorHAnsi"/>
          <w:b w:val="0"/>
          <w:szCs w:val="22"/>
        </w:rPr>
      </w:pPr>
    </w:p>
    <w:p w14:paraId="6C6B67AF" w14:textId="1DF0A00B" w:rsidR="002A1316" w:rsidRDefault="002A1316" w:rsidP="00B30CA0">
      <w:pPr>
        <w:pStyle w:val="BodyText2"/>
        <w:rPr>
          <w:rFonts w:asciiTheme="minorHAnsi" w:hAnsiTheme="minorHAnsi" w:cstheme="minorHAnsi"/>
          <w:bCs w:val="0"/>
          <w:szCs w:val="22"/>
        </w:rPr>
      </w:pPr>
      <w:r w:rsidRPr="005E3FBF">
        <w:rPr>
          <w:rFonts w:asciiTheme="minorHAnsi" w:hAnsiTheme="minorHAnsi" w:cstheme="minorHAnsi"/>
          <w:bCs w:val="0"/>
          <w:szCs w:val="22"/>
        </w:rPr>
        <w:t>Existing Authoritative Literature:</w:t>
      </w:r>
    </w:p>
    <w:p w14:paraId="118F8A97" w14:textId="77777777" w:rsidR="00407221" w:rsidRPr="005E3FBF" w:rsidRDefault="00407221" w:rsidP="00B30CA0">
      <w:pPr>
        <w:pStyle w:val="BodyText2"/>
        <w:rPr>
          <w:rFonts w:asciiTheme="minorHAnsi" w:hAnsiTheme="minorHAnsi" w:cstheme="minorHAnsi"/>
          <w:bCs w:val="0"/>
          <w:szCs w:val="22"/>
        </w:rPr>
      </w:pPr>
    </w:p>
    <w:p w14:paraId="7A71E918" w14:textId="2FA12331" w:rsidR="00407221" w:rsidRPr="00336744" w:rsidRDefault="00A65129" w:rsidP="00407221">
      <w:pPr>
        <w:pStyle w:val="BodyText2"/>
        <w:rPr>
          <w:rFonts w:asciiTheme="minorHAnsi" w:hAnsiTheme="minorHAnsi" w:cstheme="minorHAnsi"/>
          <w:b w:val="0"/>
          <w:bCs w:val="0"/>
          <w:szCs w:val="22"/>
        </w:rPr>
      </w:pPr>
      <w:r>
        <w:rPr>
          <w:rFonts w:asciiTheme="minorHAnsi" w:hAnsiTheme="minorHAnsi" w:cstheme="minorHAnsi"/>
          <w:b w:val="0"/>
          <w:bCs w:val="0"/>
          <w:szCs w:val="22"/>
        </w:rPr>
        <w:t>The following SAP guidance provides some measure of guidance regarding the definition of residential mortgage loans:</w:t>
      </w:r>
    </w:p>
    <w:p w14:paraId="0C50BAC0" w14:textId="2ED778D9" w:rsidR="002959B5" w:rsidRPr="00395760" w:rsidRDefault="002959B5" w:rsidP="00B30CA0">
      <w:pPr>
        <w:pStyle w:val="BodyText2"/>
        <w:rPr>
          <w:b w:val="0"/>
          <w:bCs w:val="0"/>
          <w:szCs w:val="22"/>
        </w:rPr>
      </w:pPr>
    </w:p>
    <w:p w14:paraId="3B376273" w14:textId="678793EB" w:rsidR="00B63026" w:rsidRPr="00395760" w:rsidRDefault="00B63026" w:rsidP="00B63026">
      <w:pPr>
        <w:pStyle w:val="BodyText2"/>
        <w:rPr>
          <w:szCs w:val="22"/>
        </w:rPr>
      </w:pPr>
      <w:r w:rsidRPr="00395760">
        <w:rPr>
          <w:szCs w:val="22"/>
        </w:rPr>
        <w:t>SSAP No. 58</w:t>
      </w:r>
      <w:r w:rsidR="00D120F8" w:rsidRPr="00395760">
        <w:rPr>
          <w:i/>
          <w:iCs/>
          <w:szCs w:val="22"/>
        </w:rPr>
        <w:t>—</w:t>
      </w:r>
      <w:r w:rsidR="00021C72" w:rsidRPr="00395760">
        <w:rPr>
          <w:szCs w:val="22"/>
        </w:rPr>
        <w:t>Mortgage Guaranty Insurance</w:t>
      </w:r>
    </w:p>
    <w:p w14:paraId="10325ECE" w14:textId="53CFE0D9" w:rsidR="00EA21EF" w:rsidRPr="00395760" w:rsidRDefault="00B63026" w:rsidP="00780642">
      <w:pPr>
        <w:pStyle w:val="BodyText2"/>
        <w:ind w:left="720"/>
        <w:rPr>
          <w:b w:val="0"/>
          <w:bCs w:val="0"/>
          <w:szCs w:val="22"/>
        </w:rPr>
      </w:pPr>
      <w:r w:rsidRPr="00395760">
        <w:rPr>
          <w:b w:val="0"/>
          <w:bCs w:val="0"/>
          <w:szCs w:val="22"/>
        </w:rPr>
        <w:t>3.</w:t>
      </w:r>
      <w:r w:rsidR="00D120F8" w:rsidRPr="00395760">
        <w:rPr>
          <w:b w:val="0"/>
          <w:bCs w:val="0"/>
          <w:szCs w:val="22"/>
        </w:rPr>
        <w:tab/>
      </w:r>
      <w:r w:rsidRPr="00395760">
        <w:rPr>
          <w:b w:val="0"/>
          <w:bCs w:val="0"/>
          <w:szCs w:val="22"/>
        </w:rPr>
        <w:t>Mortgage guaranty insurance is provided on residential loans (</w:t>
      </w:r>
      <w:r w:rsidR="00336744">
        <w:rPr>
          <w:b w:val="0"/>
          <w:bCs w:val="0"/>
          <w:szCs w:val="22"/>
        </w:rPr>
        <w:t xml:space="preserve">one-to-four </w:t>
      </w:r>
      <w:r w:rsidRPr="00395760">
        <w:rPr>
          <w:b w:val="0"/>
          <w:bCs w:val="0"/>
          <w:szCs w:val="22"/>
        </w:rPr>
        <w:t>family residences,</w:t>
      </w:r>
      <w:r w:rsidR="004D6D73" w:rsidRPr="00395760">
        <w:rPr>
          <w:b w:val="0"/>
          <w:bCs w:val="0"/>
          <w:szCs w:val="22"/>
        </w:rPr>
        <w:t xml:space="preserve"> </w:t>
      </w:r>
      <w:r w:rsidRPr="00395760">
        <w:rPr>
          <w:b w:val="0"/>
          <w:bCs w:val="0"/>
          <w:szCs w:val="22"/>
        </w:rPr>
        <w:t>including condominiums and townhouses). Coverage can range from as little as 5% on pool insurance to</w:t>
      </w:r>
      <w:r w:rsidR="004D6D73" w:rsidRPr="00395760">
        <w:rPr>
          <w:b w:val="0"/>
          <w:bCs w:val="0"/>
          <w:szCs w:val="22"/>
        </w:rPr>
        <w:t xml:space="preserve"> </w:t>
      </w:r>
      <w:r w:rsidRPr="00395760">
        <w:rPr>
          <w:b w:val="0"/>
          <w:bCs w:val="0"/>
          <w:szCs w:val="22"/>
        </w:rPr>
        <w:t>as much as 100% of the outstanding loan amount on individual policies. Most policies cover 10% to 30%</w:t>
      </w:r>
      <w:r w:rsidR="004D6D73" w:rsidRPr="00395760">
        <w:rPr>
          <w:b w:val="0"/>
          <w:bCs w:val="0"/>
          <w:szCs w:val="22"/>
        </w:rPr>
        <w:t xml:space="preserve"> </w:t>
      </w:r>
      <w:r w:rsidRPr="00395760">
        <w:rPr>
          <w:b w:val="0"/>
          <w:bCs w:val="0"/>
          <w:szCs w:val="22"/>
        </w:rPr>
        <w:t>of the loan amount and are written on first mortgage loans where the loan amount is a high percentage</w:t>
      </w:r>
      <w:r w:rsidR="004D6D73" w:rsidRPr="00395760">
        <w:rPr>
          <w:b w:val="0"/>
          <w:bCs w:val="0"/>
          <w:szCs w:val="22"/>
        </w:rPr>
        <w:t xml:space="preserve"> </w:t>
      </w:r>
      <w:r w:rsidRPr="00395760">
        <w:rPr>
          <w:b w:val="0"/>
          <w:bCs w:val="0"/>
          <w:szCs w:val="22"/>
        </w:rPr>
        <w:t>(generally 80% to 95%) of the value of the mortgaged property.</w:t>
      </w:r>
    </w:p>
    <w:p w14:paraId="067C5CE2" w14:textId="77777777" w:rsidR="00D9072C" w:rsidRPr="00395760" w:rsidRDefault="00D9072C" w:rsidP="00B63026">
      <w:pPr>
        <w:pStyle w:val="BodyText2"/>
        <w:rPr>
          <w:b w:val="0"/>
          <w:bCs w:val="0"/>
          <w:szCs w:val="22"/>
        </w:rPr>
      </w:pPr>
    </w:p>
    <w:p w14:paraId="6D63A81F" w14:textId="474887B9" w:rsidR="00D9072C" w:rsidRPr="00395760" w:rsidRDefault="00A703C5" w:rsidP="00B63026">
      <w:pPr>
        <w:pStyle w:val="BodyText2"/>
        <w:rPr>
          <w:szCs w:val="22"/>
        </w:rPr>
      </w:pPr>
      <w:r w:rsidRPr="00395760">
        <w:rPr>
          <w:szCs w:val="22"/>
        </w:rPr>
        <w:t>Annual Statement Investment Schedules General Instructions</w:t>
      </w:r>
    </w:p>
    <w:p w14:paraId="6B2B4FF3" w14:textId="77777777" w:rsidR="00780642" w:rsidRPr="00395760" w:rsidRDefault="00780642" w:rsidP="00780642">
      <w:pPr>
        <w:pStyle w:val="BodyText2"/>
        <w:ind w:left="720"/>
        <w:rPr>
          <w:b w:val="0"/>
          <w:bCs w:val="0"/>
          <w:szCs w:val="22"/>
          <w:u w:val="single"/>
        </w:rPr>
      </w:pPr>
      <w:r w:rsidRPr="00395760">
        <w:rPr>
          <w:b w:val="0"/>
          <w:bCs w:val="0"/>
          <w:szCs w:val="22"/>
          <w:u w:val="single"/>
        </w:rPr>
        <w:t>Residential Mortgage-Backed Securities:</w:t>
      </w:r>
    </w:p>
    <w:p w14:paraId="77A71E4D" w14:textId="77777777" w:rsidR="00780642" w:rsidRPr="00395760" w:rsidRDefault="00780642" w:rsidP="00780642">
      <w:pPr>
        <w:pStyle w:val="BodyText2"/>
        <w:ind w:left="720"/>
        <w:rPr>
          <w:b w:val="0"/>
          <w:bCs w:val="0"/>
          <w:szCs w:val="22"/>
        </w:rPr>
      </w:pPr>
    </w:p>
    <w:p w14:paraId="06951895" w14:textId="61426815" w:rsidR="009E62C8" w:rsidRPr="00395760" w:rsidRDefault="00780642" w:rsidP="00780642">
      <w:pPr>
        <w:pStyle w:val="BodyText2"/>
        <w:ind w:left="720"/>
        <w:rPr>
          <w:b w:val="0"/>
          <w:bCs w:val="0"/>
          <w:szCs w:val="22"/>
        </w:rPr>
      </w:pPr>
      <w:r w:rsidRPr="00395760">
        <w:rPr>
          <w:b w:val="0"/>
          <w:bCs w:val="0"/>
          <w:szCs w:val="22"/>
        </w:rPr>
        <w:t xml:space="preserve">Those securities </w:t>
      </w:r>
      <w:proofErr w:type="gramStart"/>
      <w:r w:rsidRPr="00395760">
        <w:rPr>
          <w:b w:val="0"/>
          <w:bCs w:val="0"/>
          <w:szCs w:val="22"/>
        </w:rPr>
        <w:t>directly</w:t>
      </w:r>
      <w:proofErr w:type="gramEnd"/>
      <w:r w:rsidRPr="00395760">
        <w:rPr>
          <w:b w:val="0"/>
          <w:bCs w:val="0"/>
          <w:szCs w:val="22"/>
        </w:rPr>
        <w:t xml:space="preserve"> or indirectly secured by liens on one- to four-family residential properties and subject to the guidance in </w:t>
      </w:r>
      <w:r w:rsidRPr="00395760">
        <w:rPr>
          <w:b w:val="0"/>
          <w:bCs w:val="0"/>
          <w:i/>
          <w:iCs/>
          <w:szCs w:val="22"/>
        </w:rPr>
        <w:t>SSAP No. 43—Asset-Backed Securities</w:t>
      </w:r>
      <w:r w:rsidRPr="00395760">
        <w:rPr>
          <w:b w:val="0"/>
          <w:bCs w:val="0"/>
          <w:szCs w:val="22"/>
        </w:rPr>
        <w:t>. Includes prime, subprime, Alt-A mortgages, as well as home equity loans and home equity lines of credit.</w:t>
      </w:r>
    </w:p>
    <w:p w14:paraId="0673391F" w14:textId="77777777" w:rsidR="00A703C5" w:rsidRPr="00395760" w:rsidRDefault="00A703C5" w:rsidP="00B63026">
      <w:pPr>
        <w:pStyle w:val="BodyText2"/>
        <w:rPr>
          <w:b w:val="0"/>
          <w:bCs w:val="0"/>
          <w:szCs w:val="22"/>
        </w:rPr>
      </w:pPr>
    </w:p>
    <w:p w14:paraId="506A4693" w14:textId="088CB4B5" w:rsidR="009E62C8" w:rsidRPr="00395760" w:rsidRDefault="009E62C8" w:rsidP="00B63026">
      <w:pPr>
        <w:pStyle w:val="BodyText2"/>
        <w:rPr>
          <w:szCs w:val="22"/>
        </w:rPr>
      </w:pPr>
      <w:r w:rsidRPr="00395760">
        <w:rPr>
          <w:szCs w:val="22"/>
        </w:rPr>
        <w:t>Model Law 280</w:t>
      </w:r>
      <w:r w:rsidR="00DA1675" w:rsidRPr="00395760">
        <w:rPr>
          <w:szCs w:val="22"/>
        </w:rPr>
        <w:t xml:space="preserve"> – Investments of Insurers Model Act  </w:t>
      </w:r>
    </w:p>
    <w:p w14:paraId="5FC631C3" w14:textId="17054531" w:rsidR="009E62C8" w:rsidRPr="00395760" w:rsidRDefault="009E62C8" w:rsidP="00780642">
      <w:pPr>
        <w:pStyle w:val="BodyText2"/>
        <w:ind w:left="720"/>
        <w:rPr>
          <w:b w:val="0"/>
          <w:bCs w:val="0"/>
          <w:szCs w:val="22"/>
        </w:rPr>
      </w:pPr>
      <w:r w:rsidRPr="00395760">
        <w:rPr>
          <w:b w:val="0"/>
          <w:bCs w:val="0"/>
          <w:szCs w:val="22"/>
        </w:rPr>
        <w:t>VVV.</w:t>
      </w:r>
      <w:r w:rsidRPr="00395760">
        <w:rPr>
          <w:b w:val="0"/>
          <w:bCs w:val="0"/>
          <w:szCs w:val="22"/>
        </w:rPr>
        <w:tab/>
        <w:t>“Residential mortgage loan” means a loan primarily secured by a mortgage on real estate improved with a one-to-four family residence.</w:t>
      </w:r>
    </w:p>
    <w:p w14:paraId="51D6D06C" w14:textId="77777777" w:rsidR="00021C72" w:rsidRPr="005E3FBF" w:rsidRDefault="00021C72" w:rsidP="00B63026">
      <w:pPr>
        <w:pStyle w:val="BodyText2"/>
        <w:rPr>
          <w:rFonts w:asciiTheme="minorHAnsi" w:hAnsiTheme="minorHAnsi" w:cstheme="minorHAnsi"/>
          <w:b w:val="0"/>
          <w:bCs w:val="0"/>
          <w:szCs w:val="22"/>
          <w:highlight w:val="yellow"/>
        </w:rPr>
      </w:pPr>
    </w:p>
    <w:p w14:paraId="4D873E6A" w14:textId="4ABB67F8" w:rsidR="003C5AA1" w:rsidRPr="005E3FBF" w:rsidRDefault="002A1316" w:rsidP="002B5672">
      <w:pPr>
        <w:pStyle w:val="BodyText2"/>
        <w:rPr>
          <w:rFonts w:asciiTheme="minorHAnsi" w:hAnsiTheme="minorHAnsi" w:cstheme="minorHAnsi"/>
          <w:b w:val="0"/>
          <w:bCs w:val="0"/>
          <w:szCs w:val="22"/>
        </w:rPr>
      </w:pPr>
      <w:r w:rsidRPr="005E3FBF">
        <w:rPr>
          <w:rFonts w:asciiTheme="minorHAnsi" w:hAnsiTheme="minorHAnsi" w:cstheme="minorHAnsi"/>
          <w:szCs w:val="22"/>
        </w:rPr>
        <w:t xml:space="preserve">Activity to Date (issues previously addressed by </w:t>
      </w:r>
      <w:r w:rsidR="006B37DD" w:rsidRPr="005E3FBF">
        <w:rPr>
          <w:rFonts w:asciiTheme="minorHAnsi" w:hAnsiTheme="minorHAnsi" w:cstheme="minorHAnsi"/>
          <w:szCs w:val="22"/>
        </w:rPr>
        <w:t xml:space="preserve">the </w:t>
      </w:r>
      <w:r w:rsidR="00004652" w:rsidRPr="005E3FBF">
        <w:rPr>
          <w:rFonts w:asciiTheme="minorHAnsi" w:hAnsiTheme="minorHAnsi" w:cstheme="minorHAnsi"/>
          <w:szCs w:val="22"/>
        </w:rPr>
        <w:t>Working Group</w:t>
      </w:r>
      <w:r w:rsidRPr="005E3FBF">
        <w:rPr>
          <w:rFonts w:asciiTheme="minorHAnsi" w:hAnsiTheme="minorHAnsi" w:cstheme="minorHAnsi"/>
          <w:szCs w:val="22"/>
        </w:rPr>
        <w:t xml:space="preserve">, Emerging Accounting Issues </w:t>
      </w:r>
      <w:r w:rsidR="00004652" w:rsidRPr="005E3FBF">
        <w:rPr>
          <w:rFonts w:asciiTheme="minorHAnsi" w:hAnsiTheme="minorHAnsi" w:cstheme="minorHAnsi"/>
          <w:szCs w:val="22"/>
        </w:rPr>
        <w:t>(E) Working Group</w:t>
      </w:r>
      <w:r w:rsidRPr="005E3FBF">
        <w:rPr>
          <w:rFonts w:asciiTheme="minorHAnsi" w:hAnsiTheme="minorHAnsi" w:cstheme="minorHAnsi"/>
          <w:szCs w:val="22"/>
        </w:rPr>
        <w:t>, SEC, FASB, other State Departments of Insurance or other NAIC groups):</w:t>
      </w:r>
      <w:r w:rsidR="002B5672" w:rsidRPr="005E3FBF">
        <w:rPr>
          <w:rFonts w:asciiTheme="minorHAnsi" w:hAnsiTheme="minorHAnsi" w:cstheme="minorHAnsi"/>
          <w:szCs w:val="22"/>
        </w:rPr>
        <w:t xml:space="preserve"> </w:t>
      </w:r>
    </w:p>
    <w:p w14:paraId="2518285E" w14:textId="1A79A268" w:rsidR="00374CCE" w:rsidRPr="00C51E0C" w:rsidRDefault="001A2DBA" w:rsidP="00706B68">
      <w:pPr>
        <w:pStyle w:val="BodyText2"/>
        <w:rPr>
          <w:rFonts w:asciiTheme="minorHAnsi" w:eastAsia="MS Mincho" w:hAnsiTheme="minorHAnsi" w:cstheme="minorHAnsi"/>
          <w:b w:val="0"/>
          <w:szCs w:val="22"/>
          <w:lang w:eastAsia="ja-JP"/>
        </w:rPr>
      </w:pPr>
      <w:r>
        <w:rPr>
          <w:rFonts w:asciiTheme="minorHAnsi" w:eastAsia="MS Mincho" w:hAnsiTheme="minorHAnsi" w:cstheme="minorHAnsi"/>
          <w:b w:val="0"/>
          <w:szCs w:val="22"/>
          <w:lang w:eastAsia="ja-JP"/>
        </w:rPr>
        <w:lastRenderedPageBreak/>
        <w:t xml:space="preserve">Agenda item 2025-13: Residential Mortgages held in Statutory Trusts </w:t>
      </w:r>
      <w:r w:rsidR="00925C5D">
        <w:rPr>
          <w:rFonts w:asciiTheme="minorHAnsi" w:eastAsia="MS Mincho" w:hAnsiTheme="minorHAnsi" w:cstheme="minorHAnsi"/>
          <w:b w:val="0"/>
          <w:szCs w:val="22"/>
          <w:lang w:eastAsia="ja-JP"/>
        </w:rPr>
        <w:t>i</w:t>
      </w:r>
      <w:r w:rsidR="00953FB6">
        <w:rPr>
          <w:rFonts w:asciiTheme="minorHAnsi" w:eastAsia="MS Mincho" w:hAnsiTheme="minorHAnsi" w:cstheme="minorHAnsi"/>
          <w:b w:val="0"/>
          <w:szCs w:val="22"/>
          <w:lang w:eastAsia="ja-JP"/>
        </w:rPr>
        <w:t>s</w:t>
      </w:r>
      <w:r w:rsidR="00925C5D">
        <w:rPr>
          <w:rFonts w:asciiTheme="minorHAnsi" w:eastAsia="MS Mincho" w:hAnsiTheme="minorHAnsi" w:cstheme="minorHAnsi"/>
          <w:b w:val="0"/>
          <w:szCs w:val="22"/>
          <w:lang w:eastAsia="ja-JP"/>
        </w:rPr>
        <w:t xml:space="preserve"> tangentially related to this topic as </w:t>
      </w:r>
      <w:r w:rsidR="00402C35">
        <w:rPr>
          <w:rFonts w:asciiTheme="minorHAnsi" w:eastAsia="MS Mincho" w:hAnsiTheme="minorHAnsi" w:cstheme="minorHAnsi"/>
          <w:b w:val="0"/>
          <w:szCs w:val="22"/>
          <w:lang w:eastAsia="ja-JP"/>
        </w:rPr>
        <w:t>the</w:t>
      </w:r>
      <w:r w:rsidR="00925C5D">
        <w:rPr>
          <w:rFonts w:asciiTheme="minorHAnsi" w:eastAsia="MS Mincho" w:hAnsiTheme="minorHAnsi" w:cstheme="minorHAnsi"/>
          <w:b w:val="0"/>
          <w:szCs w:val="22"/>
          <w:lang w:eastAsia="ja-JP"/>
        </w:rPr>
        <w:t xml:space="preserve"> agenda item expanded the scope of </w:t>
      </w:r>
      <w:r w:rsidR="00925C5D" w:rsidRPr="00483DB2">
        <w:rPr>
          <w:rFonts w:asciiTheme="minorHAnsi" w:eastAsia="MS Mincho" w:hAnsiTheme="minorHAnsi" w:cstheme="minorHAnsi"/>
          <w:b w:val="0"/>
          <w:i/>
          <w:iCs/>
          <w:szCs w:val="22"/>
          <w:lang w:eastAsia="ja-JP"/>
        </w:rPr>
        <w:t>SSAP No. 37</w:t>
      </w:r>
      <w:r w:rsidR="00B90C6C" w:rsidRPr="00B90C6C">
        <w:rPr>
          <w:rFonts w:asciiTheme="minorHAnsi" w:eastAsia="MS Mincho" w:hAnsiTheme="minorHAnsi" w:cstheme="minorHAnsi"/>
          <w:b w:val="0"/>
          <w:i/>
          <w:iCs/>
          <w:szCs w:val="22"/>
          <w:lang w:eastAsia="ja-JP"/>
        </w:rPr>
        <w:t>—</w:t>
      </w:r>
      <w:r w:rsidR="00925C5D" w:rsidRPr="00483DB2">
        <w:rPr>
          <w:rFonts w:asciiTheme="minorHAnsi" w:eastAsia="MS Mincho" w:hAnsiTheme="minorHAnsi" w:cstheme="minorHAnsi"/>
          <w:b w:val="0"/>
          <w:i/>
          <w:iCs/>
          <w:szCs w:val="22"/>
          <w:lang w:eastAsia="ja-JP"/>
        </w:rPr>
        <w:t>Mortgage</w:t>
      </w:r>
      <w:r w:rsidR="00925C5D">
        <w:rPr>
          <w:rFonts w:asciiTheme="minorHAnsi" w:eastAsia="MS Mincho" w:hAnsiTheme="minorHAnsi" w:cstheme="minorHAnsi"/>
          <w:b w:val="0"/>
          <w:szCs w:val="22"/>
          <w:lang w:eastAsia="ja-JP"/>
        </w:rPr>
        <w:t xml:space="preserve"> </w:t>
      </w:r>
      <w:r w:rsidR="00925C5D" w:rsidRPr="00483DB2">
        <w:rPr>
          <w:rFonts w:asciiTheme="minorHAnsi" w:eastAsia="MS Mincho" w:hAnsiTheme="minorHAnsi" w:cstheme="minorHAnsi"/>
          <w:b w:val="0"/>
          <w:i/>
          <w:iCs/>
          <w:szCs w:val="22"/>
          <w:lang w:eastAsia="ja-JP"/>
        </w:rPr>
        <w:t>Loans</w:t>
      </w:r>
      <w:r w:rsidR="00483DB2">
        <w:rPr>
          <w:rFonts w:asciiTheme="minorHAnsi" w:eastAsia="MS Mincho" w:hAnsiTheme="minorHAnsi" w:cstheme="minorHAnsi"/>
          <w:b w:val="0"/>
          <w:szCs w:val="22"/>
          <w:lang w:eastAsia="ja-JP"/>
        </w:rPr>
        <w:t xml:space="preserve"> to allow </w:t>
      </w:r>
      <w:r w:rsidR="00384DE6">
        <w:rPr>
          <w:rFonts w:asciiTheme="minorHAnsi" w:eastAsia="MS Mincho" w:hAnsiTheme="minorHAnsi" w:cstheme="minorHAnsi"/>
          <w:b w:val="0"/>
          <w:szCs w:val="22"/>
          <w:lang w:eastAsia="ja-JP"/>
        </w:rPr>
        <w:t>residential mortgage loans to be held with</w:t>
      </w:r>
      <w:r w:rsidR="00EC0421">
        <w:rPr>
          <w:rFonts w:asciiTheme="minorHAnsi" w:eastAsia="MS Mincho" w:hAnsiTheme="minorHAnsi" w:cstheme="minorHAnsi"/>
          <w:b w:val="0"/>
          <w:szCs w:val="22"/>
          <w:lang w:eastAsia="ja-JP"/>
        </w:rPr>
        <w:t>in</w:t>
      </w:r>
      <w:r w:rsidR="00384DE6">
        <w:rPr>
          <w:rFonts w:asciiTheme="minorHAnsi" w:eastAsia="MS Mincho" w:hAnsiTheme="minorHAnsi" w:cstheme="minorHAnsi"/>
          <w:b w:val="0"/>
          <w:szCs w:val="22"/>
          <w:lang w:eastAsia="ja-JP"/>
        </w:rPr>
        <w:t xml:space="preserve"> </w:t>
      </w:r>
      <w:r w:rsidR="00EC0421">
        <w:rPr>
          <w:rFonts w:asciiTheme="minorHAnsi" w:eastAsia="MS Mincho" w:hAnsiTheme="minorHAnsi" w:cstheme="minorHAnsi"/>
          <w:b w:val="0"/>
          <w:szCs w:val="22"/>
          <w:lang w:eastAsia="ja-JP"/>
        </w:rPr>
        <w:t>Qualifying</w:t>
      </w:r>
      <w:r w:rsidR="00384DE6">
        <w:rPr>
          <w:rFonts w:asciiTheme="minorHAnsi" w:eastAsia="MS Mincho" w:hAnsiTheme="minorHAnsi" w:cstheme="minorHAnsi"/>
          <w:b w:val="0"/>
          <w:szCs w:val="22"/>
          <w:lang w:eastAsia="ja-JP"/>
        </w:rPr>
        <w:t xml:space="preserve"> Statutory Trusts</w:t>
      </w:r>
      <w:r w:rsidR="00564A51">
        <w:rPr>
          <w:rFonts w:asciiTheme="minorHAnsi" w:eastAsia="MS Mincho" w:hAnsiTheme="minorHAnsi" w:cstheme="minorHAnsi"/>
          <w:b w:val="0"/>
          <w:szCs w:val="22"/>
          <w:lang w:eastAsia="ja-JP"/>
        </w:rPr>
        <w:t xml:space="preserve"> and thus be reported individually on Schedule B (as if held directly)</w:t>
      </w:r>
      <w:r w:rsidR="00C04E90">
        <w:rPr>
          <w:rFonts w:asciiTheme="minorHAnsi" w:eastAsia="MS Mincho" w:hAnsiTheme="minorHAnsi" w:cstheme="minorHAnsi"/>
          <w:b w:val="0"/>
          <w:szCs w:val="22"/>
          <w:lang w:eastAsia="ja-JP"/>
        </w:rPr>
        <w:t>.</w:t>
      </w:r>
    </w:p>
    <w:p w14:paraId="24D8573E" w14:textId="77777777" w:rsidR="00C51E0C" w:rsidRDefault="00C51E0C" w:rsidP="00706B68">
      <w:pPr>
        <w:pStyle w:val="BodyText2"/>
        <w:rPr>
          <w:rFonts w:asciiTheme="minorHAnsi" w:eastAsia="MS Mincho" w:hAnsiTheme="minorHAnsi" w:cstheme="minorHAnsi"/>
          <w:b w:val="0"/>
          <w:szCs w:val="22"/>
          <w:lang w:eastAsia="ja-JP"/>
        </w:rPr>
      </w:pPr>
    </w:p>
    <w:p w14:paraId="1A7C9804" w14:textId="37F353B2" w:rsidR="002A1316" w:rsidRPr="005E3FBF" w:rsidRDefault="002A1316" w:rsidP="00B30CA0">
      <w:pPr>
        <w:pStyle w:val="BodyText"/>
        <w:rPr>
          <w:rFonts w:asciiTheme="minorHAnsi" w:hAnsiTheme="minorHAnsi" w:cstheme="minorHAnsi"/>
          <w:b/>
          <w:sz w:val="22"/>
          <w:szCs w:val="22"/>
        </w:rPr>
      </w:pPr>
      <w:r w:rsidRPr="005E3FBF">
        <w:rPr>
          <w:rFonts w:asciiTheme="minorHAnsi" w:hAnsiTheme="minorHAnsi" w:cstheme="minorHAnsi"/>
          <w:b/>
          <w:sz w:val="22"/>
          <w:szCs w:val="22"/>
        </w:rPr>
        <w:t xml:space="preserve">Information or </w:t>
      </w:r>
      <w:r w:rsidR="00DF407B" w:rsidRPr="005E3FBF">
        <w:rPr>
          <w:rFonts w:asciiTheme="minorHAnsi" w:hAnsiTheme="minorHAnsi" w:cstheme="minorHAnsi"/>
          <w:b/>
          <w:sz w:val="22"/>
          <w:szCs w:val="22"/>
        </w:rPr>
        <w:t>i</w:t>
      </w:r>
      <w:r w:rsidRPr="005E3FBF">
        <w:rPr>
          <w:rFonts w:asciiTheme="minorHAnsi" w:hAnsiTheme="minorHAnsi" w:cstheme="minorHAnsi"/>
          <w:b/>
          <w:sz w:val="22"/>
          <w:szCs w:val="22"/>
        </w:rPr>
        <w:t xml:space="preserve">ssues (included in </w:t>
      </w:r>
      <w:r w:rsidRPr="005E3FBF">
        <w:rPr>
          <w:rFonts w:asciiTheme="minorHAnsi" w:hAnsiTheme="minorHAnsi" w:cstheme="minorHAnsi"/>
          <w:b/>
          <w:i/>
          <w:sz w:val="22"/>
          <w:szCs w:val="22"/>
        </w:rPr>
        <w:t>Description of Issue</w:t>
      </w:r>
      <w:r w:rsidRPr="005E3FBF">
        <w:rPr>
          <w:rFonts w:asciiTheme="minorHAnsi" w:hAnsiTheme="minorHAnsi" w:cstheme="minorHAnsi"/>
          <w:b/>
          <w:sz w:val="22"/>
          <w:szCs w:val="22"/>
        </w:rPr>
        <w:t xml:space="preserve">) not previously contemplated by the </w:t>
      </w:r>
      <w:r w:rsidR="00004652" w:rsidRPr="005E3FBF">
        <w:rPr>
          <w:rFonts w:asciiTheme="minorHAnsi" w:hAnsiTheme="minorHAnsi" w:cstheme="minorHAnsi"/>
          <w:b/>
          <w:sz w:val="22"/>
          <w:szCs w:val="22"/>
        </w:rPr>
        <w:t>Working Group</w:t>
      </w:r>
      <w:r w:rsidRPr="005E3FBF">
        <w:rPr>
          <w:rFonts w:asciiTheme="minorHAnsi" w:hAnsiTheme="minorHAnsi" w:cstheme="minorHAnsi"/>
          <w:b/>
          <w:sz w:val="22"/>
          <w:szCs w:val="22"/>
        </w:rPr>
        <w:t>:</w:t>
      </w:r>
    </w:p>
    <w:p w14:paraId="38E08ED2" w14:textId="77777777" w:rsidR="002A1316" w:rsidRPr="005E3FBF" w:rsidRDefault="00FE7FAA" w:rsidP="00B30CA0">
      <w:pPr>
        <w:pStyle w:val="BodyText"/>
        <w:rPr>
          <w:rFonts w:asciiTheme="minorHAnsi" w:hAnsiTheme="minorHAnsi" w:cstheme="minorHAnsi"/>
          <w:bCs/>
          <w:sz w:val="22"/>
          <w:szCs w:val="22"/>
        </w:rPr>
      </w:pPr>
      <w:r w:rsidRPr="005E3FBF">
        <w:rPr>
          <w:rFonts w:asciiTheme="minorHAnsi" w:hAnsiTheme="minorHAnsi" w:cstheme="minorHAnsi"/>
          <w:bCs/>
          <w:sz w:val="22"/>
          <w:szCs w:val="22"/>
        </w:rPr>
        <w:t>None</w:t>
      </w:r>
    </w:p>
    <w:p w14:paraId="42D8D9A1" w14:textId="77777777" w:rsidR="00787C29" w:rsidRPr="005E3FBF" w:rsidRDefault="00787C29" w:rsidP="00490996">
      <w:pPr>
        <w:pStyle w:val="Default"/>
        <w:rPr>
          <w:rFonts w:asciiTheme="minorHAnsi" w:hAnsiTheme="minorHAnsi" w:cstheme="minorHAnsi"/>
          <w:b/>
          <w:sz w:val="22"/>
          <w:szCs w:val="22"/>
        </w:rPr>
      </w:pPr>
    </w:p>
    <w:p w14:paraId="1F1F1EA7" w14:textId="69AEA8C6" w:rsidR="002156FF" w:rsidRPr="005E3FBF" w:rsidRDefault="00490996" w:rsidP="00F80B24">
      <w:pPr>
        <w:pStyle w:val="Default"/>
        <w:rPr>
          <w:rFonts w:asciiTheme="minorHAnsi" w:hAnsiTheme="minorHAnsi" w:cstheme="minorHAnsi"/>
          <w:b/>
          <w:sz w:val="22"/>
          <w:szCs w:val="22"/>
        </w:rPr>
      </w:pPr>
      <w:r w:rsidRPr="005E3FBF">
        <w:rPr>
          <w:rFonts w:asciiTheme="minorHAnsi" w:hAnsiTheme="minorHAnsi" w:cstheme="minorHAnsi"/>
          <w:b/>
          <w:sz w:val="22"/>
          <w:szCs w:val="22"/>
        </w:rPr>
        <w:t>Convergence with International Financial Reporting Standards (IFRS):</w:t>
      </w:r>
      <w:r w:rsidR="002B5672" w:rsidRPr="005E3FBF">
        <w:rPr>
          <w:rFonts w:asciiTheme="minorHAnsi" w:hAnsiTheme="minorHAnsi" w:cstheme="minorHAnsi"/>
          <w:b/>
          <w:sz w:val="22"/>
          <w:szCs w:val="22"/>
        </w:rPr>
        <w:t xml:space="preserve"> </w:t>
      </w:r>
      <w:r w:rsidR="00787C29" w:rsidRPr="005E3FBF">
        <w:rPr>
          <w:rFonts w:asciiTheme="minorHAnsi" w:hAnsiTheme="minorHAnsi" w:cstheme="minorHAnsi"/>
          <w:color w:val="auto"/>
          <w:sz w:val="22"/>
          <w:szCs w:val="22"/>
        </w:rPr>
        <w:t>None</w:t>
      </w:r>
    </w:p>
    <w:p w14:paraId="6E612040" w14:textId="77777777" w:rsidR="002156FF" w:rsidRPr="005E3FBF" w:rsidRDefault="002156FF" w:rsidP="00490996">
      <w:pPr>
        <w:pStyle w:val="BodyText2"/>
        <w:rPr>
          <w:rFonts w:asciiTheme="minorHAnsi" w:hAnsiTheme="minorHAnsi" w:cstheme="minorHAnsi"/>
          <w:b w:val="0"/>
          <w:bCs w:val="0"/>
          <w:szCs w:val="22"/>
          <w:highlight w:val="yellow"/>
        </w:rPr>
      </w:pPr>
    </w:p>
    <w:p w14:paraId="04378B19" w14:textId="77777777" w:rsidR="004718D3" w:rsidRPr="005E3FBF" w:rsidRDefault="002A1316" w:rsidP="002156FF">
      <w:pPr>
        <w:pStyle w:val="BodyText2"/>
        <w:rPr>
          <w:rFonts w:asciiTheme="minorHAnsi" w:hAnsiTheme="minorHAnsi" w:cstheme="minorHAnsi"/>
          <w:szCs w:val="22"/>
        </w:rPr>
      </w:pPr>
      <w:r w:rsidRPr="005E3FBF">
        <w:rPr>
          <w:rFonts w:asciiTheme="minorHAnsi" w:hAnsiTheme="minorHAnsi" w:cstheme="minorHAnsi"/>
          <w:szCs w:val="22"/>
        </w:rPr>
        <w:t>Staff Recommendation:</w:t>
      </w:r>
      <w:bookmarkStart w:id="1" w:name="_Hlk33432049"/>
    </w:p>
    <w:p w14:paraId="4A57F060" w14:textId="03904DD0" w:rsidR="002156FF" w:rsidRDefault="00BB6BC6" w:rsidP="002156FF">
      <w:pPr>
        <w:pStyle w:val="BodyText2"/>
        <w:rPr>
          <w:rFonts w:asciiTheme="minorHAnsi" w:hAnsiTheme="minorHAnsi" w:cstheme="minorHAnsi"/>
          <w:szCs w:val="22"/>
        </w:rPr>
      </w:pPr>
      <w:r w:rsidRPr="00BB6BC6">
        <w:rPr>
          <w:rFonts w:asciiTheme="minorHAnsi" w:hAnsiTheme="minorHAnsi" w:cstheme="minorHAnsi"/>
          <w:szCs w:val="22"/>
        </w:rPr>
        <w:t xml:space="preserve">NAIC staff recommend that the Statutory Accounting Principles (E) Working Group receive the referral from the Investment Analysis (E) Working Group, and move this item to the active listing, initially categorized as </w:t>
      </w:r>
      <w:proofErr w:type="gramStart"/>
      <w:r w:rsidRPr="00BB6BC6">
        <w:rPr>
          <w:rFonts w:asciiTheme="minorHAnsi" w:hAnsiTheme="minorHAnsi" w:cstheme="minorHAnsi"/>
          <w:szCs w:val="22"/>
        </w:rPr>
        <w:t>a</w:t>
      </w:r>
      <w:proofErr w:type="gramEnd"/>
      <w:r w:rsidRPr="00BB6BC6">
        <w:rPr>
          <w:rFonts w:asciiTheme="minorHAnsi" w:hAnsiTheme="minorHAnsi" w:cstheme="minorHAnsi"/>
          <w:szCs w:val="22"/>
        </w:rPr>
        <w:t xml:space="preserve"> SAP Clarification</w:t>
      </w:r>
      <w:r w:rsidR="001909F4">
        <w:rPr>
          <w:rFonts w:asciiTheme="minorHAnsi" w:hAnsiTheme="minorHAnsi" w:cstheme="minorHAnsi"/>
          <w:szCs w:val="22"/>
        </w:rPr>
        <w:t>,</w:t>
      </w:r>
      <w:r w:rsidRPr="00BB6BC6">
        <w:rPr>
          <w:rFonts w:asciiTheme="minorHAnsi" w:hAnsiTheme="minorHAnsi" w:cstheme="minorHAnsi"/>
          <w:szCs w:val="22"/>
        </w:rPr>
        <w:t xml:space="preserve"> and expose this Form A as a concept agenda item. This is considered </w:t>
      </w:r>
      <w:proofErr w:type="gramStart"/>
      <w:r w:rsidRPr="00BB6BC6">
        <w:rPr>
          <w:rFonts w:asciiTheme="minorHAnsi" w:hAnsiTheme="minorHAnsi" w:cstheme="minorHAnsi"/>
          <w:szCs w:val="22"/>
        </w:rPr>
        <w:t>a</w:t>
      </w:r>
      <w:proofErr w:type="gramEnd"/>
      <w:r w:rsidRPr="00BB6BC6">
        <w:rPr>
          <w:rFonts w:asciiTheme="minorHAnsi" w:hAnsiTheme="minorHAnsi" w:cstheme="minorHAnsi"/>
          <w:szCs w:val="22"/>
        </w:rPr>
        <w:t xml:space="preserve"> SAP Clarification as the intent it only to clarify the existing definition of “one-to-four family properties” as the definition of a residential mortgage loan</w:t>
      </w:r>
      <w:r w:rsidR="00F540DF" w:rsidRPr="00F540DF">
        <w:t xml:space="preserve"> </w:t>
      </w:r>
      <w:r w:rsidR="00F540DF" w:rsidRPr="00F540DF">
        <w:rPr>
          <w:rFonts w:asciiTheme="minorHAnsi" w:hAnsiTheme="minorHAnsi" w:cstheme="minorHAnsi"/>
          <w:szCs w:val="22"/>
        </w:rPr>
        <w:t>and then assess different characteristics and risk components of properties that meet that definition for more granular reporting and/or accounting guidance</w:t>
      </w:r>
      <w:r w:rsidRPr="00BB6BC6">
        <w:rPr>
          <w:rFonts w:asciiTheme="minorHAnsi" w:hAnsiTheme="minorHAnsi" w:cstheme="minorHAnsi"/>
          <w:szCs w:val="22"/>
        </w:rPr>
        <w:t>. Reconsideration of this item as a change in SAP Concept may occur in response to regulator and industry comments.</w:t>
      </w:r>
      <w:r w:rsidR="00201DDC" w:rsidRPr="00195BA2">
        <w:rPr>
          <w:rFonts w:asciiTheme="minorHAnsi" w:hAnsiTheme="minorHAnsi" w:cstheme="minorHAnsi"/>
          <w:szCs w:val="22"/>
        </w:rPr>
        <w:t xml:space="preserve"> </w:t>
      </w:r>
    </w:p>
    <w:bookmarkEnd w:id="1"/>
    <w:p w14:paraId="79518346" w14:textId="77777777" w:rsidR="00D24660" w:rsidRDefault="00D24660" w:rsidP="003E4F22">
      <w:pPr>
        <w:pStyle w:val="BodyText2"/>
        <w:rPr>
          <w:rFonts w:asciiTheme="minorHAnsi" w:hAnsiTheme="minorHAnsi" w:cstheme="minorHAnsi"/>
          <w:b w:val="0"/>
          <w:bCs w:val="0"/>
          <w:szCs w:val="22"/>
        </w:rPr>
      </w:pPr>
    </w:p>
    <w:p w14:paraId="24E2B488" w14:textId="738328BA" w:rsidR="00732D71" w:rsidRPr="0009786B" w:rsidRDefault="007E1E86" w:rsidP="003E4F22">
      <w:pPr>
        <w:pStyle w:val="BodyText2"/>
        <w:rPr>
          <w:rFonts w:asciiTheme="minorHAnsi" w:hAnsiTheme="minorHAnsi" w:cstheme="minorHAnsi"/>
          <w:szCs w:val="22"/>
        </w:rPr>
      </w:pPr>
      <w:r>
        <w:rPr>
          <w:rFonts w:asciiTheme="minorHAnsi" w:hAnsiTheme="minorHAnsi" w:cstheme="minorHAnsi"/>
          <w:szCs w:val="22"/>
        </w:rPr>
        <w:t>T</w:t>
      </w:r>
      <w:r w:rsidRPr="007E1E86">
        <w:rPr>
          <w:rFonts w:asciiTheme="minorHAnsi" w:hAnsiTheme="minorHAnsi" w:cstheme="minorHAnsi"/>
          <w:szCs w:val="22"/>
        </w:rPr>
        <w:t xml:space="preserve">he items requested for </w:t>
      </w:r>
      <w:proofErr w:type="gramStart"/>
      <w:r w:rsidRPr="007E1E86">
        <w:rPr>
          <w:rFonts w:asciiTheme="minorHAnsi" w:hAnsiTheme="minorHAnsi" w:cstheme="minorHAnsi"/>
          <w:szCs w:val="22"/>
        </w:rPr>
        <w:t>comment</w:t>
      </w:r>
      <w:proofErr w:type="gramEnd"/>
      <w:r w:rsidRPr="007E1E86">
        <w:rPr>
          <w:rFonts w:asciiTheme="minorHAnsi" w:hAnsiTheme="minorHAnsi" w:cstheme="minorHAnsi"/>
          <w:szCs w:val="22"/>
        </w:rPr>
        <w:t xml:space="preserve"> include</w:t>
      </w:r>
      <w:r w:rsidR="003B7808" w:rsidRPr="0009786B">
        <w:rPr>
          <w:rFonts w:asciiTheme="minorHAnsi" w:hAnsiTheme="minorHAnsi" w:cstheme="minorHAnsi"/>
          <w:szCs w:val="22"/>
        </w:rPr>
        <w:t>:</w:t>
      </w:r>
    </w:p>
    <w:p w14:paraId="56755BDE" w14:textId="6376D653" w:rsidR="003B7808" w:rsidRDefault="0009786B" w:rsidP="00706DEA">
      <w:pPr>
        <w:pStyle w:val="BodyText2"/>
        <w:numPr>
          <w:ilvl w:val="0"/>
          <w:numId w:val="33"/>
        </w:numPr>
        <w:spacing w:after="120"/>
        <w:rPr>
          <w:rFonts w:asciiTheme="minorHAnsi" w:hAnsiTheme="minorHAnsi" w:cstheme="minorHAnsi"/>
          <w:b w:val="0"/>
          <w:bCs w:val="0"/>
          <w:szCs w:val="22"/>
        </w:rPr>
      </w:pPr>
      <w:r>
        <w:rPr>
          <w:rFonts w:asciiTheme="minorHAnsi" w:hAnsiTheme="minorHAnsi" w:cstheme="minorHAnsi"/>
          <w:b w:val="0"/>
          <w:bCs w:val="0"/>
          <w:szCs w:val="22"/>
        </w:rPr>
        <w:t xml:space="preserve">Are there other industry definitions </w:t>
      </w:r>
      <w:r w:rsidR="008E5DDF">
        <w:rPr>
          <w:rFonts w:asciiTheme="minorHAnsi" w:hAnsiTheme="minorHAnsi" w:cstheme="minorHAnsi"/>
          <w:b w:val="0"/>
          <w:bCs w:val="0"/>
          <w:szCs w:val="22"/>
        </w:rPr>
        <w:t xml:space="preserve">other than </w:t>
      </w:r>
      <w:r w:rsidR="008E5DDF" w:rsidRPr="003B7808">
        <w:rPr>
          <w:rFonts w:asciiTheme="minorHAnsi" w:hAnsiTheme="minorHAnsi" w:cstheme="minorHAnsi"/>
          <w:b w:val="0"/>
          <w:bCs w:val="0"/>
          <w:szCs w:val="22"/>
        </w:rPr>
        <w:t>12 CFR § 1266.1</w:t>
      </w:r>
      <w:r w:rsidR="008E5DDF">
        <w:rPr>
          <w:rFonts w:asciiTheme="minorHAnsi" w:hAnsiTheme="minorHAnsi" w:cstheme="minorHAnsi"/>
          <w:b w:val="0"/>
          <w:bCs w:val="0"/>
          <w:szCs w:val="22"/>
        </w:rPr>
        <w:t xml:space="preserve"> for </w:t>
      </w:r>
      <w:r w:rsidR="00011968">
        <w:rPr>
          <w:rFonts w:asciiTheme="minorHAnsi" w:hAnsiTheme="minorHAnsi" w:cstheme="minorHAnsi"/>
          <w:b w:val="0"/>
          <w:bCs w:val="0"/>
          <w:szCs w:val="22"/>
        </w:rPr>
        <w:t>o</w:t>
      </w:r>
      <w:r w:rsidR="008E5DDF" w:rsidRPr="003B7808">
        <w:rPr>
          <w:rFonts w:asciiTheme="minorHAnsi" w:hAnsiTheme="minorHAnsi" w:cstheme="minorHAnsi"/>
          <w:b w:val="0"/>
          <w:bCs w:val="0"/>
          <w:szCs w:val="22"/>
        </w:rPr>
        <w:t>ne-to-four family property</w:t>
      </w:r>
      <w:r w:rsidR="008E5DDF">
        <w:rPr>
          <w:rFonts w:asciiTheme="minorHAnsi" w:hAnsiTheme="minorHAnsi" w:cstheme="minorHAnsi"/>
          <w:b w:val="0"/>
          <w:bCs w:val="0"/>
          <w:szCs w:val="22"/>
        </w:rPr>
        <w:t xml:space="preserve"> and </w:t>
      </w:r>
      <w:r w:rsidR="00146BA0">
        <w:rPr>
          <w:rFonts w:asciiTheme="minorHAnsi" w:hAnsiTheme="minorHAnsi" w:cstheme="minorHAnsi"/>
          <w:b w:val="0"/>
          <w:bCs w:val="0"/>
          <w:szCs w:val="22"/>
        </w:rPr>
        <w:t>m</w:t>
      </w:r>
      <w:r w:rsidR="008E5DDF">
        <w:rPr>
          <w:rFonts w:asciiTheme="minorHAnsi" w:hAnsiTheme="minorHAnsi" w:cstheme="minorHAnsi"/>
          <w:b w:val="0"/>
          <w:bCs w:val="0"/>
          <w:szCs w:val="22"/>
        </w:rPr>
        <w:t xml:space="preserve">ultifamily property </w:t>
      </w:r>
      <w:r>
        <w:rPr>
          <w:rFonts w:asciiTheme="minorHAnsi" w:hAnsiTheme="minorHAnsi" w:cstheme="minorHAnsi"/>
          <w:b w:val="0"/>
          <w:bCs w:val="0"/>
          <w:szCs w:val="22"/>
        </w:rPr>
        <w:t>which should be considere</w:t>
      </w:r>
      <w:r w:rsidR="008E5DDF">
        <w:rPr>
          <w:rFonts w:asciiTheme="minorHAnsi" w:hAnsiTheme="minorHAnsi" w:cstheme="minorHAnsi"/>
          <w:b w:val="0"/>
          <w:bCs w:val="0"/>
          <w:szCs w:val="22"/>
        </w:rPr>
        <w:t>d?</w:t>
      </w:r>
    </w:p>
    <w:p w14:paraId="3A501425" w14:textId="6C89CD12" w:rsidR="008E5DDF" w:rsidRDefault="008E5DDF" w:rsidP="00706DEA">
      <w:pPr>
        <w:pStyle w:val="BodyText2"/>
        <w:numPr>
          <w:ilvl w:val="0"/>
          <w:numId w:val="33"/>
        </w:numPr>
        <w:spacing w:after="120"/>
        <w:rPr>
          <w:rFonts w:asciiTheme="minorHAnsi" w:hAnsiTheme="minorHAnsi" w:cstheme="minorHAnsi"/>
          <w:b w:val="0"/>
          <w:bCs w:val="0"/>
          <w:szCs w:val="22"/>
        </w:rPr>
      </w:pPr>
      <w:r>
        <w:rPr>
          <w:rFonts w:asciiTheme="minorHAnsi" w:hAnsiTheme="minorHAnsi" w:cstheme="minorHAnsi"/>
          <w:b w:val="0"/>
          <w:bCs w:val="0"/>
          <w:szCs w:val="22"/>
        </w:rPr>
        <w:t xml:space="preserve">The following </w:t>
      </w:r>
      <w:r w:rsidR="00B82DF9">
        <w:rPr>
          <w:rFonts w:asciiTheme="minorHAnsi" w:hAnsiTheme="minorHAnsi" w:cstheme="minorHAnsi"/>
          <w:b w:val="0"/>
          <w:bCs w:val="0"/>
          <w:szCs w:val="22"/>
        </w:rPr>
        <w:t xml:space="preserve">are possible </w:t>
      </w:r>
      <w:r>
        <w:rPr>
          <w:rFonts w:asciiTheme="minorHAnsi" w:hAnsiTheme="minorHAnsi" w:cstheme="minorHAnsi"/>
          <w:b w:val="0"/>
          <w:bCs w:val="0"/>
          <w:szCs w:val="22"/>
        </w:rPr>
        <w:t xml:space="preserve">modifications </w:t>
      </w:r>
      <w:r w:rsidR="00B82DF9">
        <w:rPr>
          <w:rFonts w:asciiTheme="minorHAnsi" w:hAnsiTheme="minorHAnsi" w:cstheme="minorHAnsi"/>
          <w:b w:val="0"/>
          <w:bCs w:val="0"/>
          <w:szCs w:val="22"/>
        </w:rPr>
        <w:t xml:space="preserve">to the </w:t>
      </w:r>
      <w:r w:rsidR="00B82DF9" w:rsidRPr="003B7808">
        <w:rPr>
          <w:rFonts w:asciiTheme="minorHAnsi" w:hAnsiTheme="minorHAnsi" w:cstheme="minorHAnsi"/>
          <w:b w:val="0"/>
          <w:bCs w:val="0"/>
          <w:szCs w:val="22"/>
        </w:rPr>
        <w:t>12 CFR § 1266.1</w:t>
      </w:r>
      <w:r w:rsidR="00B82DF9">
        <w:rPr>
          <w:rFonts w:asciiTheme="minorHAnsi" w:hAnsiTheme="minorHAnsi" w:cstheme="minorHAnsi"/>
          <w:b w:val="0"/>
          <w:bCs w:val="0"/>
          <w:szCs w:val="22"/>
        </w:rPr>
        <w:t xml:space="preserve"> definitions</w:t>
      </w:r>
      <w:r w:rsidR="00EE169C">
        <w:rPr>
          <w:rFonts w:asciiTheme="minorHAnsi" w:hAnsiTheme="minorHAnsi" w:cstheme="minorHAnsi"/>
          <w:b w:val="0"/>
          <w:bCs w:val="0"/>
          <w:szCs w:val="22"/>
        </w:rPr>
        <w:t>:</w:t>
      </w:r>
    </w:p>
    <w:p w14:paraId="2B35A9A2" w14:textId="726F2331" w:rsidR="00EE169C" w:rsidRDefault="00EE169C" w:rsidP="00706DEA">
      <w:pPr>
        <w:pStyle w:val="BodyText2"/>
        <w:numPr>
          <w:ilvl w:val="1"/>
          <w:numId w:val="33"/>
        </w:numPr>
        <w:spacing w:after="120"/>
        <w:rPr>
          <w:rFonts w:asciiTheme="minorHAnsi" w:hAnsiTheme="minorHAnsi" w:cstheme="minorHAnsi"/>
          <w:b w:val="0"/>
          <w:bCs w:val="0"/>
          <w:szCs w:val="22"/>
        </w:rPr>
      </w:pPr>
      <w:r>
        <w:rPr>
          <w:rFonts w:asciiTheme="minorHAnsi" w:hAnsiTheme="minorHAnsi" w:cstheme="minorHAnsi"/>
          <w:b w:val="0"/>
          <w:bCs w:val="0"/>
          <w:szCs w:val="22"/>
        </w:rPr>
        <w:t>Establish a threshold for determining when a mixed-use property with both residential and</w:t>
      </w:r>
      <w:r w:rsidRPr="00B91320">
        <w:rPr>
          <w:rFonts w:asciiTheme="minorHAnsi" w:hAnsiTheme="minorHAnsi" w:cstheme="minorHAnsi"/>
          <w:b w:val="0"/>
          <w:bCs w:val="0"/>
          <w:szCs w:val="22"/>
        </w:rPr>
        <w:t xml:space="preserve"> commercial units </w:t>
      </w:r>
      <w:r>
        <w:rPr>
          <w:rFonts w:asciiTheme="minorHAnsi" w:hAnsiTheme="minorHAnsi" w:cstheme="minorHAnsi"/>
          <w:b w:val="0"/>
          <w:bCs w:val="0"/>
          <w:szCs w:val="22"/>
        </w:rPr>
        <w:t xml:space="preserve">can be considered either a </w:t>
      </w:r>
      <w:r w:rsidRPr="00AA4CD5">
        <w:rPr>
          <w:rFonts w:asciiTheme="minorHAnsi" w:hAnsiTheme="minorHAnsi" w:cstheme="minorHAnsi"/>
          <w:b w:val="0"/>
          <w:bCs w:val="0"/>
          <w:szCs w:val="22"/>
        </w:rPr>
        <w:t>one-to-four family</w:t>
      </w:r>
      <w:r>
        <w:rPr>
          <w:rFonts w:asciiTheme="minorHAnsi" w:hAnsiTheme="minorHAnsi" w:cstheme="minorHAnsi"/>
          <w:b w:val="0"/>
          <w:bCs w:val="0"/>
          <w:szCs w:val="22"/>
        </w:rPr>
        <w:t xml:space="preserve"> or multifamily</w:t>
      </w:r>
      <w:r w:rsidRPr="00AA4CD5">
        <w:rPr>
          <w:rFonts w:asciiTheme="minorHAnsi" w:hAnsiTheme="minorHAnsi" w:cstheme="minorHAnsi"/>
          <w:b w:val="0"/>
          <w:bCs w:val="0"/>
          <w:szCs w:val="22"/>
        </w:rPr>
        <w:t xml:space="preserve"> property</w:t>
      </w:r>
      <w:r>
        <w:rPr>
          <w:rFonts w:asciiTheme="minorHAnsi" w:hAnsiTheme="minorHAnsi" w:cstheme="minorHAnsi"/>
          <w:b w:val="0"/>
          <w:bCs w:val="0"/>
          <w:szCs w:val="22"/>
        </w:rPr>
        <w:t xml:space="preserve">. (e.g., </w:t>
      </w:r>
      <w:r w:rsidR="008C25D0">
        <w:rPr>
          <w:rFonts w:asciiTheme="minorHAnsi" w:hAnsiTheme="minorHAnsi" w:cstheme="minorHAnsi"/>
          <w:b w:val="0"/>
          <w:bCs w:val="0"/>
          <w:szCs w:val="22"/>
        </w:rPr>
        <w:t>7</w:t>
      </w:r>
      <w:r>
        <w:rPr>
          <w:rFonts w:asciiTheme="minorHAnsi" w:hAnsiTheme="minorHAnsi" w:cstheme="minorHAnsi"/>
          <w:b w:val="0"/>
          <w:bCs w:val="0"/>
          <w:szCs w:val="22"/>
        </w:rPr>
        <w:t>0% residential to commercial square footage</w:t>
      </w:r>
      <w:r w:rsidR="003D4B10">
        <w:rPr>
          <w:rFonts w:asciiTheme="minorHAnsi" w:hAnsiTheme="minorHAnsi" w:cstheme="minorHAnsi"/>
          <w:b w:val="0"/>
          <w:bCs w:val="0"/>
          <w:szCs w:val="22"/>
        </w:rPr>
        <w:t xml:space="preserve"> </w:t>
      </w:r>
      <w:r>
        <w:rPr>
          <w:rFonts w:asciiTheme="minorHAnsi" w:hAnsiTheme="minorHAnsi" w:cstheme="minorHAnsi"/>
          <w:b w:val="0"/>
          <w:bCs w:val="0"/>
          <w:szCs w:val="22"/>
        </w:rPr>
        <w:t>or some other appropriate measure.)</w:t>
      </w:r>
      <w:r w:rsidR="001F3E0D">
        <w:rPr>
          <w:rFonts w:asciiTheme="minorHAnsi" w:hAnsiTheme="minorHAnsi" w:cstheme="minorHAnsi"/>
          <w:b w:val="0"/>
          <w:bCs w:val="0"/>
          <w:szCs w:val="22"/>
        </w:rPr>
        <w:t xml:space="preserve"> </w:t>
      </w:r>
      <w:r w:rsidR="004672C1">
        <w:rPr>
          <w:rFonts w:asciiTheme="minorHAnsi" w:hAnsiTheme="minorHAnsi" w:cstheme="minorHAnsi"/>
          <w:b w:val="0"/>
          <w:bCs w:val="0"/>
          <w:szCs w:val="22"/>
        </w:rPr>
        <w:t xml:space="preserve"> Additionally, </w:t>
      </w:r>
      <w:r w:rsidR="00A4070F">
        <w:rPr>
          <w:rFonts w:asciiTheme="minorHAnsi" w:hAnsiTheme="minorHAnsi" w:cstheme="minorHAnsi"/>
          <w:b w:val="0"/>
          <w:bCs w:val="0"/>
          <w:szCs w:val="22"/>
        </w:rPr>
        <w:t xml:space="preserve">how </w:t>
      </w:r>
      <w:r w:rsidR="004672C1">
        <w:rPr>
          <w:rFonts w:asciiTheme="minorHAnsi" w:hAnsiTheme="minorHAnsi" w:cstheme="minorHAnsi"/>
          <w:b w:val="0"/>
          <w:bCs w:val="0"/>
          <w:szCs w:val="22"/>
        </w:rPr>
        <w:t xml:space="preserve">should mixed use properties </w:t>
      </w:r>
      <w:r w:rsidR="00A4070F">
        <w:rPr>
          <w:rFonts w:asciiTheme="minorHAnsi" w:hAnsiTheme="minorHAnsi" w:cstheme="minorHAnsi"/>
          <w:b w:val="0"/>
          <w:bCs w:val="0"/>
          <w:szCs w:val="22"/>
        </w:rPr>
        <w:t>be reporte</w:t>
      </w:r>
      <w:r w:rsidR="00701D8D">
        <w:rPr>
          <w:rFonts w:asciiTheme="minorHAnsi" w:hAnsiTheme="minorHAnsi" w:cstheme="minorHAnsi"/>
          <w:b w:val="0"/>
          <w:bCs w:val="0"/>
          <w:szCs w:val="22"/>
        </w:rPr>
        <w:t>d</w:t>
      </w:r>
      <w:r w:rsidR="00612236">
        <w:rPr>
          <w:rFonts w:asciiTheme="minorHAnsi" w:hAnsiTheme="minorHAnsi" w:cstheme="minorHAnsi"/>
          <w:b w:val="0"/>
          <w:bCs w:val="0"/>
          <w:szCs w:val="22"/>
        </w:rPr>
        <w:t>:</w:t>
      </w:r>
      <w:r w:rsidR="00701D8D">
        <w:rPr>
          <w:rFonts w:asciiTheme="minorHAnsi" w:hAnsiTheme="minorHAnsi" w:cstheme="minorHAnsi"/>
          <w:b w:val="0"/>
          <w:bCs w:val="0"/>
          <w:szCs w:val="22"/>
        </w:rPr>
        <w:t xml:space="preserve"> </w:t>
      </w:r>
      <w:r w:rsidR="00612236">
        <w:rPr>
          <w:rFonts w:asciiTheme="minorHAnsi" w:hAnsiTheme="minorHAnsi" w:cstheme="minorHAnsi"/>
          <w:b w:val="0"/>
          <w:bCs w:val="0"/>
          <w:szCs w:val="22"/>
        </w:rPr>
        <w:t>as a separate</w:t>
      </w:r>
      <w:r w:rsidR="00A4070F">
        <w:rPr>
          <w:rFonts w:asciiTheme="minorHAnsi" w:hAnsiTheme="minorHAnsi" w:cstheme="minorHAnsi"/>
          <w:b w:val="0"/>
          <w:bCs w:val="0"/>
          <w:szCs w:val="22"/>
        </w:rPr>
        <w:t xml:space="preserve"> category, </w:t>
      </w:r>
      <w:r w:rsidR="00612236" w:rsidRPr="00612236">
        <w:rPr>
          <w:rFonts w:asciiTheme="minorHAnsi" w:hAnsiTheme="minorHAnsi" w:cstheme="minorHAnsi"/>
          <w:b w:val="0"/>
          <w:bCs w:val="0"/>
          <w:szCs w:val="22"/>
        </w:rPr>
        <w:t>by allocating and reporting the residential and commercial portions separately</w:t>
      </w:r>
      <w:r w:rsidR="00DC733B">
        <w:rPr>
          <w:rFonts w:asciiTheme="minorHAnsi" w:hAnsiTheme="minorHAnsi" w:cstheme="minorHAnsi"/>
          <w:b w:val="0"/>
          <w:bCs w:val="0"/>
          <w:szCs w:val="22"/>
        </w:rPr>
        <w:t xml:space="preserve">, or </w:t>
      </w:r>
      <w:r w:rsidR="00612236">
        <w:rPr>
          <w:rFonts w:asciiTheme="minorHAnsi" w:hAnsiTheme="minorHAnsi" w:cstheme="minorHAnsi"/>
          <w:b w:val="0"/>
          <w:bCs w:val="0"/>
          <w:szCs w:val="22"/>
        </w:rPr>
        <w:t>by reporting</w:t>
      </w:r>
      <w:r w:rsidR="00004FA6">
        <w:rPr>
          <w:rFonts w:asciiTheme="minorHAnsi" w:hAnsiTheme="minorHAnsi" w:cstheme="minorHAnsi"/>
          <w:b w:val="0"/>
          <w:bCs w:val="0"/>
          <w:szCs w:val="22"/>
        </w:rPr>
        <w:t xml:space="preserve"> the entire mortgage balance </w:t>
      </w:r>
      <w:r w:rsidR="00612236">
        <w:rPr>
          <w:rFonts w:asciiTheme="minorHAnsi" w:hAnsiTheme="minorHAnsi" w:cstheme="minorHAnsi"/>
          <w:b w:val="0"/>
          <w:bCs w:val="0"/>
          <w:szCs w:val="22"/>
        </w:rPr>
        <w:t>as</w:t>
      </w:r>
      <w:r w:rsidR="00004FA6">
        <w:rPr>
          <w:rFonts w:asciiTheme="minorHAnsi" w:hAnsiTheme="minorHAnsi" w:cstheme="minorHAnsi"/>
          <w:b w:val="0"/>
          <w:bCs w:val="0"/>
          <w:szCs w:val="22"/>
        </w:rPr>
        <w:t xml:space="preserve"> either</w:t>
      </w:r>
      <w:r w:rsidR="004672C1">
        <w:rPr>
          <w:rFonts w:asciiTheme="minorHAnsi" w:hAnsiTheme="minorHAnsi" w:cstheme="minorHAnsi"/>
          <w:b w:val="0"/>
          <w:bCs w:val="0"/>
          <w:szCs w:val="22"/>
        </w:rPr>
        <w:t xml:space="preserve"> </w:t>
      </w:r>
      <w:r w:rsidR="00120FC0" w:rsidRPr="00120FC0">
        <w:rPr>
          <w:rFonts w:asciiTheme="minorHAnsi" w:hAnsiTheme="minorHAnsi" w:cstheme="minorHAnsi"/>
          <w:b w:val="0"/>
          <w:bCs w:val="0"/>
          <w:szCs w:val="22"/>
        </w:rPr>
        <w:t>one-to-four family or multifamily property</w:t>
      </w:r>
      <w:r w:rsidR="00DC733B">
        <w:rPr>
          <w:rFonts w:asciiTheme="minorHAnsi" w:hAnsiTheme="minorHAnsi" w:cstheme="minorHAnsi"/>
          <w:b w:val="0"/>
          <w:bCs w:val="0"/>
          <w:szCs w:val="22"/>
        </w:rPr>
        <w:t>?</w:t>
      </w:r>
    </w:p>
    <w:p w14:paraId="44B96E63" w14:textId="7F10C997" w:rsidR="00EE169C" w:rsidRDefault="00EE169C" w:rsidP="00706DEA">
      <w:pPr>
        <w:pStyle w:val="BodyText2"/>
        <w:numPr>
          <w:ilvl w:val="1"/>
          <w:numId w:val="33"/>
        </w:numPr>
        <w:spacing w:after="120"/>
        <w:rPr>
          <w:rFonts w:asciiTheme="minorHAnsi" w:hAnsiTheme="minorHAnsi" w:cstheme="minorHAnsi"/>
          <w:b w:val="0"/>
          <w:bCs w:val="0"/>
          <w:szCs w:val="22"/>
        </w:rPr>
      </w:pPr>
      <w:r>
        <w:rPr>
          <w:rFonts w:asciiTheme="minorHAnsi" w:hAnsiTheme="minorHAnsi" w:cstheme="minorHAnsi"/>
          <w:b w:val="0"/>
          <w:bCs w:val="0"/>
          <w:szCs w:val="22"/>
        </w:rPr>
        <w:t xml:space="preserve">Should </w:t>
      </w:r>
      <w:r w:rsidR="00F31524" w:rsidRPr="00F31524">
        <w:rPr>
          <w:rFonts w:asciiTheme="minorHAnsi" w:hAnsiTheme="minorHAnsi" w:cstheme="minorHAnsi"/>
          <w:b w:val="0"/>
          <w:bCs w:val="0"/>
          <w:szCs w:val="22"/>
        </w:rPr>
        <w:t>one-to-four</w:t>
      </w:r>
      <w:r w:rsidR="00F31524" w:rsidRPr="004369D2">
        <w:rPr>
          <w:rFonts w:asciiTheme="minorHAnsi" w:hAnsiTheme="minorHAnsi" w:cstheme="minorHAnsi"/>
          <w:szCs w:val="22"/>
        </w:rPr>
        <w:t xml:space="preserve"> </w:t>
      </w:r>
      <w:r>
        <w:rPr>
          <w:rFonts w:asciiTheme="minorHAnsi" w:hAnsiTheme="minorHAnsi" w:cstheme="minorHAnsi"/>
          <w:b w:val="0"/>
          <w:bCs w:val="0"/>
          <w:szCs w:val="22"/>
        </w:rPr>
        <w:t>family properties and multifamily properties both be classified as residential mortgage loans with separate reporting, or should multifamily properties be included as a component of commercial mortgage reporting?</w:t>
      </w:r>
    </w:p>
    <w:p w14:paraId="18CCB132" w14:textId="345D5F88" w:rsidR="00EE169C" w:rsidRDefault="00EE169C" w:rsidP="00706DEA">
      <w:pPr>
        <w:pStyle w:val="BodyText2"/>
        <w:numPr>
          <w:ilvl w:val="1"/>
          <w:numId w:val="33"/>
        </w:numPr>
        <w:spacing w:after="120"/>
        <w:rPr>
          <w:rFonts w:asciiTheme="minorHAnsi" w:hAnsiTheme="minorHAnsi" w:cstheme="minorHAnsi"/>
          <w:b w:val="0"/>
          <w:bCs w:val="0"/>
          <w:szCs w:val="22"/>
        </w:rPr>
      </w:pPr>
      <w:r w:rsidRPr="00C72F35">
        <w:rPr>
          <w:rFonts w:asciiTheme="minorHAnsi" w:hAnsiTheme="minorHAnsi" w:cstheme="minorHAnsi"/>
          <w:b w:val="0"/>
          <w:bCs w:val="0"/>
          <w:szCs w:val="22"/>
        </w:rPr>
        <w:t xml:space="preserve">Clarify that a </w:t>
      </w:r>
      <w:r>
        <w:rPr>
          <w:rFonts w:asciiTheme="minorHAnsi" w:hAnsiTheme="minorHAnsi" w:cstheme="minorHAnsi"/>
          <w:b w:val="0"/>
          <w:bCs w:val="0"/>
          <w:szCs w:val="22"/>
        </w:rPr>
        <w:t xml:space="preserve">mortgage </w:t>
      </w:r>
      <w:r w:rsidRPr="00C72F35">
        <w:rPr>
          <w:rFonts w:asciiTheme="minorHAnsi" w:hAnsiTheme="minorHAnsi" w:cstheme="minorHAnsi"/>
          <w:b w:val="0"/>
          <w:bCs w:val="0"/>
          <w:szCs w:val="22"/>
        </w:rPr>
        <w:t>loan, including a construction loan, secured by</w:t>
      </w:r>
      <w:r>
        <w:rPr>
          <w:rFonts w:asciiTheme="minorHAnsi" w:hAnsiTheme="minorHAnsi" w:cstheme="minorHAnsi"/>
          <w:b w:val="0"/>
          <w:bCs w:val="0"/>
          <w:szCs w:val="22"/>
        </w:rPr>
        <w:t xml:space="preserve"> a project involving </w:t>
      </w:r>
      <w:r w:rsidR="00DD3960">
        <w:rPr>
          <w:rFonts w:asciiTheme="minorHAnsi" w:hAnsiTheme="minorHAnsi" w:cstheme="minorHAnsi"/>
          <w:b w:val="0"/>
          <w:bCs w:val="0"/>
          <w:szCs w:val="22"/>
        </w:rPr>
        <w:t>multiple</w:t>
      </w:r>
      <w:r>
        <w:rPr>
          <w:rFonts w:asciiTheme="minorHAnsi" w:hAnsiTheme="minorHAnsi" w:cstheme="minorHAnsi"/>
          <w:b w:val="0"/>
          <w:bCs w:val="0"/>
          <w:szCs w:val="22"/>
        </w:rPr>
        <w:t xml:space="preserve"> one</w:t>
      </w:r>
      <w:r w:rsidRPr="00F41433">
        <w:rPr>
          <w:rFonts w:asciiTheme="minorHAnsi" w:hAnsiTheme="minorHAnsi" w:cstheme="minorHAnsi"/>
          <w:b w:val="0"/>
          <w:bCs w:val="0"/>
          <w:szCs w:val="22"/>
        </w:rPr>
        <w:t>-to-four family propert</w:t>
      </w:r>
      <w:r>
        <w:rPr>
          <w:rFonts w:asciiTheme="minorHAnsi" w:hAnsiTheme="minorHAnsi" w:cstheme="minorHAnsi"/>
          <w:b w:val="0"/>
          <w:bCs w:val="0"/>
          <w:szCs w:val="22"/>
        </w:rPr>
        <w:t xml:space="preserve">ies cannot be reported as a </w:t>
      </w:r>
      <w:r w:rsidR="008374B9">
        <w:rPr>
          <w:rFonts w:asciiTheme="minorHAnsi" w:hAnsiTheme="minorHAnsi" w:cstheme="minorHAnsi"/>
          <w:b w:val="0"/>
          <w:bCs w:val="0"/>
          <w:szCs w:val="22"/>
        </w:rPr>
        <w:t xml:space="preserve">single </w:t>
      </w:r>
      <w:r>
        <w:rPr>
          <w:rFonts w:asciiTheme="minorHAnsi" w:hAnsiTheme="minorHAnsi" w:cstheme="minorHAnsi"/>
          <w:b w:val="0"/>
          <w:bCs w:val="0"/>
          <w:szCs w:val="22"/>
        </w:rPr>
        <w:t xml:space="preserve">residential loan </w:t>
      </w:r>
      <w:r w:rsidRPr="0071325A">
        <w:rPr>
          <w:rFonts w:asciiTheme="minorHAnsi" w:hAnsiTheme="minorHAnsi" w:cstheme="minorHAnsi"/>
          <w:b w:val="0"/>
          <w:bCs w:val="0"/>
          <w:szCs w:val="22"/>
        </w:rPr>
        <w:t>when the collateral is the project or development as a whole</w:t>
      </w:r>
      <w:r>
        <w:rPr>
          <w:rFonts w:asciiTheme="minorHAnsi" w:hAnsiTheme="minorHAnsi" w:cstheme="minorHAnsi"/>
          <w:b w:val="0"/>
          <w:bCs w:val="0"/>
          <w:szCs w:val="22"/>
        </w:rPr>
        <w:t xml:space="preserve">. Each individual </w:t>
      </w:r>
      <w:r w:rsidRPr="00BE3D1E">
        <w:rPr>
          <w:rFonts w:asciiTheme="minorHAnsi" w:hAnsiTheme="minorHAnsi" w:cstheme="minorHAnsi"/>
          <w:b w:val="0"/>
          <w:bCs w:val="0"/>
          <w:szCs w:val="22"/>
        </w:rPr>
        <w:t>one-to-four family propert</w:t>
      </w:r>
      <w:r>
        <w:rPr>
          <w:rFonts w:asciiTheme="minorHAnsi" w:hAnsiTheme="minorHAnsi" w:cstheme="minorHAnsi"/>
          <w:b w:val="0"/>
          <w:bCs w:val="0"/>
          <w:szCs w:val="22"/>
        </w:rPr>
        <w:t>y</w:t>
      </w:r>
      <w:r w:rsidR="000F0AAD" w:rsidRPr="000F0AAD">
        <w:rPr>
          <w:rFonts w:asciiTheme="minorHAnsi" w:hAnsiTheme="minorHAnsi" w:cstheme="minorHAnsi"/>
          <w:b w:val="0"/>
          <w:bCs w:val="0"/>
          <w:szCs w:val="22"/>
        </w:rPr>
        <w:t>, including condominium dwelling units within the scope of one-to-four family property definition,</w:t>
      </w:r>
      <w:r>
        <w:rPr>
          <w:rFonts w:asciiTheme="minorHAnsi" w:hAnsiTheme="minorHAnsi" w:cstheme="minorHAnsi"/>
          <w:b w:val="0"/>
          <w:bCs w:val="0"/>
          <w:szCs w:val="22"/>
        </w:rPr>
        <w:t xml:space="preserve"> may qualify for residential mortgage loan reporting if</w:t>
      </w:r>
      <w:r w:rsidRPr="00BE3D1E">
        <w:rPr>
          <w:rFonts w:asciiTheme="minorHAnsi" w:hAnsiTheme="minorHAnsi" w:cstheme="minorHAnsi"/>
          <w:b w:val="0"/>
          <w:bCs w:val="0"/>
          <w:szCs w:val="22"/>
        </w:rPr>
        <w:t xml:space="preserve"> </w:t>
      </w:r>
      <w:r>
        <w:rPr>
          <w:rFonts w:asciiTheme="minorHAnsi" w:hAnsiTheme="minorHAnsi" w:cstheme="minorHAnsi"/>
          <w:b w:val="0"/>
          <w:bCs w:val="0"/>
          <w:szCs w:val="22"/>
        </w:rPr>
        <w:t xml:space="preserve">each property is reported individually and the mortgage is </w:t>
      </w:r>
      <w:r w:rsidRPr="00BE3D1E">
        <w:rPr>
          <w:rFonts w:asciiTheme="minorHAnsi" w:hAnsiTheme="minorHAnsi" w:cstheme="minorHAnsi"/>
          <w:b w:val="0"/>
          <w:bCs w:val="0"/>
          <w:szCs w:val="22"/>
        </w:rPr>
        <w:t>legally separate and divisible</w:t>
      </w:r>
      <w:r>
        <w:rPr>
          <w:rFonts w:asciiTheme="minorHAnsi" w:hAnsiTheme="minorHAnsi" w:cstheme="minorHAnsi"/>
          <w:b w:val="0"/>
          <w:bCs w:val="0"/>
          <w:szCs w:val="22"/>
        </w:rPr>
        <w:t xml:space="preserve"> from other properties in the project</w:t>
      </w:r>
      <w:r w:rsidR="00852393">
        <w:rPr>
          <w:rFonts w:asciiTheme="minorHAnsi" w:hAnsiTheme="minorHAnsi" w:cstheme="minorHAnsi"/>
          <w:b w:val="0"/>
          <w:bCs w:val="0"/>
          <w:szCs w:val="22"/>
        </w:rPr>
        <w:t xml:space="preserve">, </w:t>
      </w:r>
      <w:r>
        <w:rPr>
          <w:rFonts w:asciiTheme="minorHAnsi" w:hAnsiTheme="minorHAnsi" w:cstheme="minorHAnsi"/>
          <w:b w:val="0"/>
          <w:bCs w:val="0"/>
          <w:szCs w:val="22"/>
        </w:rPr>
        <w:t>development</w:t>
      </w:r>
      <w:r w:rsidR="00852393">
        <w:rPr>
          <w:rFonts w:asciiTheme="minorHAnsi" w:hAnsiTheme="minorHAnsi" w:cstheme="minorHAnsi"/>
          <w:b w:val="0"/>
          <w:bCs w:val="0"/>
          <w:szCs w:val="22"/>
        </w:rPr>
        <w:t>, or condominium</w:t>
      </w:r>
      <w:r>
        <w:rPr>
          <w:rFonts w:asciiTheme="minorHAnsi" w:hAnsiTheme="minorHAnsi" w:cstheme="minorHAnsi"/>
          <w:b w:val="0"/>
          <w:bCs w:val="0"/>
          <w:szCs w:val="22"/>
        </w:rPr>
        <w:t>.</w:t>
      </w:r>
    </w:p>
    <w:p w14:paraId="7FB68DD9" w14:textId="77777777" w:rsidR="00EE169C" w:rsidRDefault="00EE169C" w:rsidP="00706DEA">
      <w:pPr>
        <w:pStyle w:val="BodyText2"/>
        <w:numPr>
          <w:ilvl w:val="1"/>
          <w:numId w:val="33"/>
        </w:numPr>
        <w:spacing w:after="120"/>
        <w:rPr>
          <w:rFonts w:asciiTheme="minorHAnsi" w:hAnsiTheme="minorHAnsi" w:cstheme="minorHAnsi"/>
          <w:b w:val="0"/>
          <w:bCs w:val="0"/>
          <w:szCs w:val="22"/>
        </w:rPr>
      </w:pPr>
      <w:r>
        <w:rPr>
          <w:rFonts w:asciiTheme="minorHAnsi" w:hAnsiTheme="minorHAnsi" w:cstheme="minorHAnsi"/>
          <w:b w:val="0"/>
          <w:bCs w:val="0"/>
          <w:szCs w:val="22"/>
        </w:rPr>
        <w:t>Consider whether there should be loan value limits on individual residential mortgage loans.</w:t>
      </w:r>
    </w:p>
    <w:p w14:paraId="7718699B" w14:textId="196CB100" w:rsidR="00EE169C" w:rsidRDefault="00EE169C" w:rsidP="00706DEA">
      <w:pPr>
        <w:pStyle w:val="BodyText2"/>
        <w:numPr>
          <w:ilvl w:val="1"/>
          <w:numId w:val="33"/>
        </w:numPr>
        <w:spacing w:after="120"/>
        <w:rPr>
          <w:rFonts w:asciiTheme="minorHAnsi" w:hAnsiTheme="minorHAnsi" w:cstheme="minorHAnsi"/>
          <w:b w:val="0"/>
          <w:bCs w:val="0"/>
          <w:szCs w:val="22"/>
        </w:rPr>
      </w:pPr>
      <w:r>
        <w:rPr>
          <w:rFonts w:asciiTheme="minorHAnsi" w:hAnsiTheme="minorHAnsi" w:cstheme="minorHAnsi"/>
          <w:b w:val="0"/>
          <w:bCs w:val="0"/>
          <w:szCs w:val="22"/>
        </w:rPr>
        <w:t xml:space="preserve">Provide specific guidance on residential mortgage loans secured by ADUs or non-owner occupied one-to-four </w:t>
      </w:r>
      <w:r w:rsidRPr="000724E4">
        <w:rPr>
          <w:rFonts w:asciiTheme="minorHAnsi" w:hAnsiTheme="minorHAnsi" w:cstheme="minorHAnsi"/>
          <w:b w:val="0"/>
          <w:bCs w:val="0"/>
          <w:szCs w:val="22"/>
        </w:rPr>
        <w:t>family properties</w:t>
      </w:r>
      <w:r>
        <w:rPr>
          <w:rFonts w:asciiTheme="minorHAnsi" w:hAnsiTheme="minorHAnsi" w:cstheme="minorHAnsi"/>
          <w:b w:val="0"/>
          <w:bCs w:val="0"/>
          <w:szCs w:val="22"/>
        </w:rPr>
        <w:t>, residential construction loans, f</w:t>
      </w:r>
      <w:r w:rsidRPr="005F61CC">
        <w:rPr>
          <w:rFonts w:asciiTheme="minorHAnsi" w:hAnsiTheme="minorHAnsi" w:cstheme="minorHAnsi"/>
          <w:b w:val="0"/>
          <w:bCs w:val="0"/>
          <w:szCs w:val="22"/>
        </w:rPr>
        <w:t xml:space="preserve">ix and </w:t>
      </w:r>
      <w:r>
        <w:rPr>
          <w:rFonts w:asciiTheme="minorHAnsi" w:hAnsiTheme="minorHAnsi" w:cstheme="minorHAnsi"/>
          <w:b w:val="0"/>
          <w:bCs w:val="0"/>
          <w:szCs w:val="22"/>
        </w:rPr>
        <w:t>f</w:t>
      </w:r>
      <w:r w:rsidRPr="005F61CC">
        <w:rPr>
          <w:rFonts w:asciiTheme="minorHAnsi" w:hAnsiTheme="minorHAnsi" w:cstheme="minorHAnsi"/>
          <w:b w:val="0"/>
          <w:bCs w:val="0"/>
          <w:szCs w:val="22"/>
        </w:rPr>
        <w:t xml:space="preserve">lip loans, </w:t>
      </w:r>
      <w:r>
        <w:rPr>
          <w:rFonts w:asciiTheme="minorHAnsi" w:hAnsiTheme="minorHAnsi" w:cstheme="minorHAnsi"/>
          <w:b w:val="0"/>
          <w:bCs w:val="0"/>
          <w:szCs w:val="22"/>
        </w:rPr>
        <w:t xml:space="preserve">lines </w:t>
      </w:r>
      <w:r w:rsidRPr="005F61CC">
        <w:rPr>
          <w:rFonts w:asciiTheme="minorHAnsi" w:hAnsiTheme="minorHAnsi" w:cstheme="minorHAnsi"/>
          <w:b w:val="0"/>
          <w:bCs w:val="0"/>
          <w:szCs w:val="22"/>
        </w:rPr>
        <w:t>of credit</w:t>
      </w:r>
      <w:r>
        <w:rPr>
          <w:rFonts w:asciiTheme="minorHAnsi" w:hAnsiTheme="minorHAnsi" w:cstheme="minorHAnsi"/>
          <w:b w:val="0"/>
          <w:bCs w:val="0"/>
          <w:szCs w:val="22"/>
        </w:rPr>
        <w:t>,</w:t>
      </w:r>
      <w:r w:rsidRPr="005F61CC">
        <w:rPr>
          <w:rFonts w:asciiTheme="minorHAnsi" w:hAnsiTheme="minorHAnsi" w:cstheme="minorHAnsi"/>
          <w:b w:val="0"/>
          <w:bCs w:val="0"/>
          <w:szCs w:val="22"/>
        </w:rPr>
        <w:t xml:space="preserve"> home equity loans</w:t>
      </w:r>
      <w:r>
        <w:rPr>
          <w:rFonts w:asciiTheme="minorHAnsi" w:hAnsiTheme="minorHAnsi" w:cstheme="minorHAnsi"/>
          <w:b w:val="0"/>
          <w:bCs w:val="0"/>
          <w:szCs w:val="22"/>
        </w:rPr>
        <w:t>, and transitional properties.</w:t>
      </w:r>
    </w:p>
    <w:p w14:paraId="4243C7F1" w14:textId="35BECBB5" w:rsidR="007A70EB" w:rsidRDefault="007A70EB" w:rsidP="00706DEA">
      <w:pPr>
        <w:pStyle w:val="BodyText2"/>
        <w:numPr>
          <w:ilvl w:val="0"/>
          <w:numId w:val="33"/>
        </w:numPr>
        <w:spacing w:after="120"/>
        <w:rPr>
          <w:rFonts w:asciiTheme="minorHAnsi" w:hAnsiTheme="minorHAnsi" w:cstheme="minorHAnsi"/>
          <w:b w:val="0"/>
          <w:bCs w:val="0"/>
          <w:szCs w:val="22"/>
        </w:rPr>
      </w:pPr>
      <w:r>
        <w:rPr>
          <w:rFonts w:asciiTheme="minorHAnsi" w:hAnsiTheme="minorHAnsi" w:cstheme="minorHAnsi"/>
          <w:b w:val="0"/>
          <w:bCs w:val="0"/>
          <w:szCs w:val="22"/>
        </w:rPr>
        <w:t xml:space="preserve">Should residential </w:t>
      </w:r>
      <w:r w:rsidRPr="007A70EB">
        <w:rPr>
          <w:rFonts w:asciiTheme="minorHAnsi" w:hAnsiTheme="minorHAnsi" w:cstheme="minorHAnsi"/>
          <w:b w:val="0"/>
          <w:bCs w:val="0"/>
          <w:szCs w:val="22"/>
        </w:rPr>
        <w:t>loan risk factors be incorporated into Schedule B reporting, whether through new columns, reporting codes, or separate loan reporting</w:t>
      </w:r>
      <w:r w:rsidR="00EB2156">
        <w:rPr>
          <w:rFonts w:asciiTheme="minorHAnsi" w:hAnsiTheme="minorHAnsi" w:cstheme="minorHAnsi"/>
          <w:b w:val="0"/>
          <w:bCs w:val="0"/>
          <w:szCs w:val="22"/>
        </w:rPr>
        <w:t xml:space="preserve"> per those risk factors</w:t>
      </w:r>
      <w:r>
        <w:rPr>
          <w:rFonts w:asciiTheme="minorHAnsi" w:hAnsiTheme="minorHAnsi" w:cstheme="minorHAnsi"/>
          <w:b w:val="0"/>
          <w:bCs w:val="0"/>
          <w:szCs w:val="22"/>
        </w:rPr>
        <w:t>? Are there any</w:t>
      </w:r>
      <w:r w:rsidRPr="00912147">
        <w:rPr>
          <w:rFonts w:asciiTheme="minorHAnsi" w:hAnsiTheme="minorHAnsi" w:cstheme="minorHAnsi"/>
          <w:b w:val="0"/>
          <w:bCs w:val="0"/>
          <w:szCs w:val="22"/>
        </w:rPr>
        <w:t xml:space="preserve"> other risk characteristics that should be considered for reporting purposes</w:t>
      </w:r>
      <w:r>
        <w:rPr>
          <w:rFonts w:asciiTheme="minorHAnsi" w:hAnsiTheme="minorHAnsi" w:cstheme="minorHAnsi"/>
          <w:b w:val="0"/>
          <w:bCs w:val="0"/>
          <w:szCs w:val="22"/>
        </w:rPr>
        <w:t xml:space="preserve"> in addition </w:t>
      </w:r>
      <w:r w:rsidR="00AC54AF">
        <w:rPr>
          <w:rFonts w:asciiTheme="minorHAnsi" w:hAnsiTheme="minorHAnsi" w:cstheme="minorHAnsi"/>
          <w:b w:val="0"/>
          <w:bCs w:val="0"/>
          <w:szCs w:val="22"/>
        </w:rPr>
        <w:t xml:space="preserve">to </w:t>
      </w:r>
      <w:r>
        <w:rPr>
          <w:rFonts w:asciiTheme="minorHAnsi" w:hAnsiTheme="minorHAnsi" w:cstheme="minorHAnsi"/>
          <w:b w:val="0"/>
          <w:bCs w:val="0"/>
          <w:szCs w:val="22"/>
        </w:rPr>
        <w:t>those already mentioned previously? (</w:t>
      </w:r>
      <w:r w:rsidRPr="007A70EB">
        <w:rPr>
          <w:rFonts w:asciiTheme="minorHAnsi" w:hAnsiTheme="minorHAnsi" w:cstheme="minorHAnsi"/>
          <w:b w:val="0"/>
          <w:bCs w:val="0"/>
          <w:szCs w:val="22"/>
        </w:rPr>
        <w:t>lien position</w:t>
      </w:r>
      <w:r>
        <w:rPr>
          <w:rFonts w:asciiTheme="minorHAnsi" w:hAnsiTheme="minorHAnsi" w:cstheme="minorHAnsi"/>
          <w:b w:val="0"/>
          <w:bCs w:val="0"/>
          <w:szCs w:val="22"/>
        </w:rPr>
        <w:t xml:space="preserve"> and</w:t>
      </w:r>
      <w:r w:rsidRPr="007A70EB">
        <w:rPr>
          <w:rFonts w:asciiTheme="minorHAnsi" w:hAnsiTheme="minorHAnsi" w:cstheme="minorHAnsi"/>
          <w:b w:val="0"/>
          <w:bCs w:val="0"/>
          <w:szCs w:val="22"/>
        </w:rPr>
        <w:t xml:space="preserve"> LTV ratio</w:t>
      </w:r>
      <w:r>
        <w:rPr>
          <w:rFonts w:asciiTheme="minorHAnsi" w:hAnsiTheme="minorHAnsi" w:cstheme="minorHAnsi"/>
          <w:b w:val="0"/>
          <w:bCs w:val="0"/>
          <w:szCs w:val="22"/>
        </w:rPr>
        <w:t>)</w:t>
      </w:r>
    </w:p>
    <w:p w14:paraId="21EC98AB" w14:textId="39ABE5B9" w:rsidR="00873333" w:rsidRDefault="00560667" w:rsidP="00706DEA">
      <w:pPr>
        <w:pStyle w:val="BodyText2"/>
        <w:numPr>
          <w:ilvl w:val="0"/>
          <w:numId w:val="33"/>
        </w:numPr>
        <w:spacing w:after="120"/>
        <w:rPr>
          <w:rFonts w:asciiTheme="minorHAnsi" w:hAnsiTheme="minorHAnsi" w:cstheme="minorHAnsi"/>
          <w:b w:val="0"/>
          <w:bCs w:val="0"/>
          <w:szCs w:val="22"/>
        </w:rPr>
      </w:pPr>
      <w:r w:rsidRPr="00560667">
        <w:rPr>
          <w:rFonts w:asciiTheme="minorHAnsi" w:hAnsiTheme="minorHAnsi" w:cstheme="minorHAnsi"/>
          <w:b w:val="0"/>
          <w:bCs w:val="0"/>
          <w:szCs w:val="22"/>
        </w:rPr>
        <w:lastRenderedPageBreak/>
        <w:t>Should a</w:t>
      </w:r>
      <w:r w:rsidR="00851814">
        <w:rPr>
          <w:rFonts w:asciiTheme="minorHAnsi" w:hAnsiTheme="minorHAnsi" w:cstheme="minorHAnsi"/>
          <w:b w:val="0"/>
          <w:bCs w:val="0"/>
          <w:szCs w:val="22"/>
        </w:rPr>
        <w:t xml:space="preserve">n alternative </w:t>
      </w:r>
      <w:r w:rsidRPr="00560667">
        <w:rPr>
          <w:rFonts w:asciiTheme="minorHAnsi" w:hAnsiTheme="minorHAnsi" w:cstheme="minorHAnsi"/>
          <w:b w:val="0"/>
          <w:bCs w:val="0"/>
          <w:szCs w:val="22"/>
        </w:rPr>
        <w:t xml:space="preserve">reporting approach be </w:t>
      </w:r>
      <w:r>
        <w:rPr>
          <w:rFonts w:asciiTheme="minorHAnsi" w:hAnsiTheme="minorHAnsi" w:cstheme="minorHAnsi"/>
          <w:b w:val="0"/>
          <w:bCs w:val="0"/>
          <w:szCs w:val="22"/>
        </w:rPr>
        <w:t>considered</w:t>
      </w:r>
      <w:r w:rsidRPr="00560667">
        <w:rPr>
          <w:rFonts w:asciiTheme="minorHAnsi" w:hAnsiTheme="minorHAnsi" w:cstheme="minorHAnsi"/>
          <w:b w:val="0"/>
          <w:bCs w:val="0"/>
          <w:szCs w:val="22"/>
        </w:rPr>
        <w:t xml:space="preserve"> </w:t>
      </w:r>
      <w:r w:rsidR="006911FE">
        <w:rPr>
          <w:rFonts w:asciiTheme="minorHAnsi" w:hAnsiTheme="minorHAnsi" w:cstheme="minorHAnsi"/>
          <w:b w:val="0"/>
          <w:bCs w:val="0"/>
          <w:szCs w:val="22"/>
        </w:rPr>
        <w:t>for</w:t>
      </w:r>
      <w:r w:rsidR="000A48D6">
        <w:rPr>
          <w:rFonts w:asciiTheme="minorHAnsi" w:hAnsiTheme="minorHAnsi" w:cstheme="minorHAnsi"/>
          <w:b w:val="0"/>
          <w:bCs w:val="0"/>
          <w:szCs w:val="22"/>
        </w:rPr>
        <w:t xml:space="preserve"> </w:t>
      </w:r>
      <w:r w:rsidR="000A48D6" w:rsidRPr="00560667">
        <w:rPr>
          <w:rFonts w:asciiTheme="minorHAnsi" w:hAnsiTheme="minorHAnsi" w:cstheme="minorHAnsi"/>
          <w:b w:val="0"/>
          <w:bCs w:val="0"/>
          <w:szCs w:val="22"/>
        </w:rPr>
        <w:t>residential mortgage loans</w:t>
      </w:r>
      <w:r w:rsidR="00370250">
        <w:rPr>
          <w:rFonts w:asciiTheme="minorHAnsi" w:hAnsiTheme="minorHAnsi" w:cstheme="minorHAnsi"/>
          <w:b w:val="0"/>
          <w:bCs w:val="0"/>
          <w:szCs w:val="22"/>
        </w:rPr>
        <w:t>, in which they are carved out from the traditional Schedule B reporting and instead</w:t>
      </w:r>
      <w:r w:rsidRPr="00560667">
        <w:rPr>
          <w:rFonts w:asciiTheme="minorHAnsi" w:hAnsiTheme="minorHAnsi" w:cstheme="minorHAnsi"/>
          <w:b w:val="0"/>
          <w:bCs w:val="0"/>
          <w:szCs w:val="22"/>
        </w:rPr>
        <w:t xml:space="preserve"> reported in predefined aggregated categories?</w:t>
      </w:r>
    </w:p>
    <w:p w14:paraId="01DA3316" w14:textId="77777777" w:rsidR="00732D71" w:rsidRPr="007242A3" w:rsidRDefault="00732D71" w:rsidP="003E4F22">
      <w:pPr>
        <w:pStyle w:val="BodyText2"/>
        <w:rPr>
          <w:rFonts w:asciiTheme="minorHAnsi" w:hAnsiTheme="minorHAnsi" w:cstheme="minorHAnsi"/>
          <w:b w:val="0"/>
          <w:bCs w:val="0"/>
          <w:szCs w:val="22"/>
        </w:rPr>
      </w:pPr>
    </w:p>
    <w:p w14:paraId="70705882" w14:textId="77777777" w:rsidR="007242A3" w:rsidRPr="007242A3" w:rsidRDefault="007242A3" w:rsidP="007242A3">
      <w:pPr>
        <w:jc w:val="both"/>
        <w:rPr>
          <w:rFonts w:asciiTheme="minorHAnsi" w:hAnsiTheme="minorHAnsi" w:cstheme="minorHAnsi"/>
          <w:b/>
          <w:bCs/>
          <w:sz w:val="22"/>
          <w:szCs w:val="22"/>
        </w:rPr>
      </w:pPr>
      <w:r w:rsidRPr="007242A3">
        <w:rPr>
          <w:rFonts w:asciiTheme="minorHAnsi" w:hAnsiTheme="minorHAnsi" w:cstheme="minorHAnsi"/>
          <w:b/>
          <w:bCs/>
          <w:sz w:val="22"/>
          <w:szCs w:val="22"/>
        </w:rPr>
        <w:t>Staff Review Completed by:</w:t>
      </w:r>
    </w:p>
    <w:p w14:paraId="210071C8" w14:textId="6130F946" w:rsidR="007242A3" w:rsidRPr="007242A3" w:rsidRDefault="007242A3" w:rsidP="007242A3">
      <w:pPr>
        <w:jc w:val="both"/>
        <w:rPr>
          <w:rFonts w:asciiTheme="minorHAnsi" w:hAnsiTheme="minorHAnsi" w:cstheme="minorHAnsi"/>
          <w:sz w:val="22"/>
          <w:szCs w:val="22"/>
        </w:rPr>
      </w:pPr>
      <w:r w:rsidRPr="007242A3">
        <w:rPr>
          <w:rFonts w:asciiTheme="minorHAnsi" w:hAnsiTheme="minorHAnsi" w:cstheme="minorHAnsi"/>
          <w:sz w:val="22"/>
          <w:szCs w:val="22"/>
        </w:rPr>
        <w:t xml:space="preserve">William Oden, NAIC Staff – </w:t>
      </w:r>
      <w:r>
        <w:rPr>
          <w:rFonts w:asciiTheme="minorHAnsi" w:hAnsiTheme="minorHAnsi" w:cstheme="minorHAnsi"/>
          <w:sz w:val="22"/>
          <w:szCs w:val="22"/>
        </w:rPr>
        <w:t>July</w:t>
      </w:r>
      <w:r w:rsidRPr="007242A3">
        <w:rPr>
          <w:rFonts w:asciiTheme="minorHAnsi" w:hAnsiTheme="minorHAnsi" w:cstheme="minorHAnsi"/>
          <w:sz w:val="22"/>
          <w:szCs w:val="22"/>
        </w:rPr>
        <w:t xml:space="preserve"> 202</w:t>
      </w:r>
      <w:r>
        <w:rPr>
          <w:rFonts w:asciiTheme="minorHAnsi" w:hAnsiTheme="minorHAnsi" w:cstheme="minorHAnsi"/>
          <w:sz w:val="22"/>
          <w:szCs w:val="22"/>
        </w:rPr>
        <w:t>6</w:t>
      </w:r>
    </w:p>
    <w:p w14:paraId="05DC0EFC" w14:textId="77777777" w:rsidR="00E53A49" w:rsidRPr="007242A3" w:rsidRDefault="00E53A49" w:rsidP="003E4F22">
      <w:pPr>
        <w:pStyle w:val="BodyText2"/>
        <w:rPr>
          <w:rFonts w:asciiTheme="minorHAnsi" w:hAnsiTheme="minorHAnsi" w:cstheme="minorHAnsi"/>
          <w:b w:val="0"/>
          <w:bCs w:val="0"/>
          <w:szCs w:val="22"/>
        </w:rPr>
      </w:pPr>
    </w:p>
    <w:p w14:paraId="2F88D026" w14:textId="0EA3A0D2" w:rsidR="00384C1B" w:rsidRPr="005E3FBF" w:rsidRDefault="00E12730" w:rsidP="00817D0C">
      <w:pPr>
        <w:jc w:val="both"/>
        <w:rPr>
          <w:rFonts w:asciiTheme="minorHAnsi" w:hAnsiTheme="minorHAnsi" w:cstheme="minorHAnsi"/>
          <w:noProof/>
          <w:sz w:val="16"/>
          <w:szCs w:val="16"/>
        </w:rPr>
      </w:pPr>
      <w:r w:rsidRPr="005E3FBF">
        <w:rPr>
          <w:rFonts w:asciiTheme="minorHAnsi" w:hAnsiTheme="minorHAnsi" w:cstheme="minorHAnsi"/>
          <w:noProof/>
          <w:sz w:val="16"/>
          <w:szCs w:val="16"/>
        </w:rPr>
        <w:fldChar w:fldCharType="begin"/>
      </w:r>
      <w:r w:rsidRPr="005E3FBF">
        <w:rPr>
          <w:rFonts w:asciiTheme="minorHAnsi" w:hAnsiTheme="minorHAnsi" w:cstheme="minorHAnsi"/>
          <w:noProof/>
          <w:sz w:val="16"/>
          <w:szCs w:val="16"/>
        </w:rPr>
        <w:instrText xml:space="preserve"> FILENAME  \p  \* MERGEFORMAT </w:instrText>
      </w:r>
      <w:r w:rsidRPr="005E3FBF">
        <w:rPr>
          <w:rFonts w:asciiTheme="minorHAnsi" w:hAnsiTheme="minorHAnsi" w:cstheme="minorHAnsi"/>
          <w:noProof/>
          <w:sz w:val="16"/>
          <w:szCs w:val="16"/>
        </w:rPr>
        <w:fldChar w:fldCharType="separate"/>
      </w:r>
      <w:r w:rsidR="00CE52FD">
        <w:rPr>
          <w:rFonts w:asciiTheme="minorHAnsi" w:hAnsiTheme="minorHAnsi" w:cstheme="minorHAnsi"/>
          <w:noProof/>
          <w:sz w:val="16"/>
          <w:szCs w:val="16"/>
        </w:rPr>
        <w:t>https://naiconline.sharepoint.com/teams/FRSStatutoryAccounting/National Meetings/A. National Meeting Materials/2026/08-12-26 Summer National Meeting/Meeting/D - 26-11 - Residential Mortgage Definition.docx</w:t>
      </w:r>
      <w:r w:rsidRPr="005E3FBF">
        <w:rPr>
          <w:rFonts w:asciiTheme="minorHAnsi" w:hAnsiTheme="minorHAnsi" w:cstheme="minorHAnsi"/>
          <w:noProof/>
          <w:sz w:val="16"/>
          <w:szCs w:val="16"/>
        </w:rPr>
        <w:fldChar w:fldCharType="end"/>
      </w:r>
    </w:p>
    <w:sectPr w:rsidR="00384C1B" w:rsidRPr="005E3FBF" w:rsidSect="0099662A">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471E" w14:textId="77777777" w:rsidR="00500C2F" w:rsidRDefault="00500C2F">
      <w:r>
        <w:separator/>
      </w:r>
    </w:p>
  </w:endnote>
  <w:endnote w:type="continuationSeparator" w:id="0">
    <w:p w14:paraId="17ACA235" w14:textId="77777777" w:rsidR="00500C2F" w:rsidRDefault="00500C2F">
      <w:r>
        <w:continuationSeparator/>
      </w:r>
    </w:p>
  </w:endnote>
  <w:endnote w:type="continuationNotice" w:id="1">
    <w:p w14:paraId="6B08B363" w14:textId="77777777" w:rsidR="00500C2F" w:rsidRDefault="00500C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E9C1" w14:textId="77777777" w:rsidR="004863CE" w:rsidRPr="00593A2F" w:rsidRDefault="004863CE" w:rsidP="00DF407B">
    <w:pPr>
      <w:pStyle w:val="Footer"/>
      <w:tabs>
        <w:tab w:val="clear" w:pos="4320"/>
        <w:tab w:val="center" w:pos="5040"/>
      </w:tabs>
      <w:rPr>
        <w:rFonts w:asciiTheme="minorHAnsi" w:hAnsiTheme="minorHAnsi" w:cstheme="minorHAnsi"/>
        <w:sz w:val="20"/>
      </w:rPr>
    </w:pPr>
    <w:r w:rsidRPr="00593A2F">
      <w:rPr>
        <w:rFonts w:asciiTheme="minorHAnsi" w:hAnsiTheme="minorHAnsi" w:cstheme="minorHAnsi"/>
        <w:sz w:val="20"/>
      </w:rPr>
      <w:t>© 202</w:t>
    </w:r>
    <w:r w:rsidR="00195BA2" w:rsidRPr="00593A2F">
      <w:rPr>
        <w:rFonts w:asciiTheme="minorHAnsi" w:hAnsiTheme="minorHAnsi" w:cstheme="minorHAnsi"/>
        <w:sz w:val="20"/>
      </w:rPr>
      <w:t>6</w:t>
    </w:r>
    <w:r w:rsidRPr="00593A2F">
      <w:rPr>
        <w:rFonts w:asciiTheme="minorHAnsi" w:hAnsiTheme="minorHAnsi" w:cstheme="minorHAnsi"/>
        <w:sz w:val="20"/>
      </w:rPr>
      <w:t xml:space="preserve"> National Association of Insurance Commissioners</w:t>
    </w:r>
    <w:r w:rsidRPr="00593A2F">
      <w:rPr>
        <w:rFonts w:asciiTheme="minorHAnsi" w:hAnsiTheme="minorHAnsi" w:cstheme="minorHAnsi"/>
        <w:sz w:val="20"/>
      </w:rPr>
      <w:tab/>
    </w:r>
    <w:r w:rsidRPr="00593A2F">
      <w:rPr>
        <w:rStyle w:val="PageNumber"/>
        <w:rFonts w:asciiTheme="minorHAnsi" w:hAnsiTheme="minorHAnsi" w:cstheme="minorHAnsi"/>
        <w:sz w:val="20"/>
      </w:rPr>
      <w:fldChar w:fldCharType="begin"/>
    </w:r>
    <w:r w:rsidRPr="00593A2F">
      <w:rPr>
        <w:rStyle w:val="PageNumber"/>
        <w:rFonts w:asciiTheme="minorHAnsi" w:hAnsiTheme="minorHAnsi" w:cstheme="minorHAnsi"/>
        <w:sz w:val="20"/>
      </w:rPr>
      <w:instrText xml:space="preserve"> PAGE </w:instrText>
    </w:r>
    <w:r w:rsidRPr="00593A2F">
      <w:rPr>
        <w:rStyle w:val="PageNumber"/>
        <w:rFonts w:asciiTheme="minorHAnsi" w:hAnsiTheme="minorHAnsi" w:cstheme="minorHAnsi"/>
        <w:sz w:val="20"/>
      </w:rPr>
      <w:fldChar w:fldCharType="separate"/>
    </w:r>
    <w:r w:rsidRPr="00593A2F">
      <w:rPr>
        <w:rStyle w:val="PageNumber"/>
        <w:rFonts w:asciiTheme="minorHAnsi" w:hAnsiTheme="minorHAnsi" w:cstheme="minorHAnsi"/>
        <w:noProof/>
        <w:sz w:val="20"/>
      </w:rPr>
      <w:t>2</w:t>
    </w:r>
    <w:r w:rsidRPr="00593A2F">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D286" w14:textId="77777777" w:rsidR="004863CE" w:rsidRDefault="004863CE" w:rsidP="006B37DD">
    <w:pPr>
      <w:pStyle w:val="Footer"/>
      <w:tabs>
        <w:tab w:val="clear" w:pos="4320"/>
        <w:tab w:val="center" w:pos="5040"/>
      </w:tabs>
      <w:rPr>
        <w:sz w:val="20"/>
      </w:rPr>
    </w:pPr>
    <w:r>
      <w:rPr>
        <w:sz w:val="20"/>
      </w:rPr>
      <w:t>© 2019 National Association of Insurance Commissioners</w:t>
    </w:r>
    <w:r>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8D923" w14:textId="77777777" w:rsidR="00500C2F" w:rsidRDefault="00500C2F">
      <w:r>
        <w:separator/>
      </w:r>
    </w:p>
  </w:footnote>
  <w:footnote w:type="continuationSeparator" w:id="0">
    <w:p w14:paraId="1EF08D6B" w14:textId="77777777" w:rsidR="00500C2F" w:rsidRDefault="00500C2F">
      <w:r>
        <w:continuationSeparator/>
      </w:r>
    </w:p>
  </w:footnote>
  <w:footnote w:type="continuationNotice" w:id="1">
    <w:p w14:paraId="518F04CB" w14:textId="77777777" w:rsidR="00500C2F" w:rsidRDefault="00500C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46FB7" w14:textId="420D3C95" w:rsidR="001062E4" w:rsidRPr="00C65077" w:rsidRDefault="009E69DA">
    <w:pPr>
      <w:pStyle w:val="Header"/>
      <w:jc w:val="right"/>
      <w:rPr>
        <w:rFonts w:asciiTheme="minorHAnsi" w:hAnsiTheme="minorHAnsi" w:cstheme="minorHAnsi"/>
        <w:b/>
        <w:sz w:val="20"/>
      </w:rPr>
    </w:pPr>
    <w:r w:rsidRPr="00C65077">
      <w:rPr>
        <w:rFonts w:asciiTheme="minorHAnsi" w:hAnsiTheme="minorHAnsi" w:cstheme="minorHAnsi"/>
        <w:b/>
        <w:sz w:val="20"/>
      </w:rPr>
      <w:t>Attachment D</w:t>
    </w:r>
  </w:p>
  <w:p w14:paraId="3C6E5F67" w14:textId="4348F766" w:rsidR="004863CE" w:rsidRPr="009E69DA" w:rsidRDefault="004863CE">
    <w:pPr>
      <w:pStyle w:val="Header"/>
      <w:jc w:val="right"/>
      <w:rPr>
        <w:rFonts w:asciiTheme="minorHAnsi" w:hAnsiTheme="minorHAnsi" w:cstheme="minorHAnsi"/>
        <w:bCs/>
        <w:sz w:val="20"/>
      </w:rPr>
    </w:pPr>
    <w:r w:rsidRPr="009E69DA">
      <w:rPr>
        <w:rFonts w:asciiTheme="minorHAnsi" w:hAnsiTheme="minorHAnsi" w:cstheme="minorHAnsi"/>
        <w:bCs/>
        <w:sz w:val="20"/>
      </w:rPr>
      <w:t>Ref #202</w:t>
    </w:r>
    <w:r w:rsidR="00195BA2" w:rsidRPr="009E69DA">
      <w:rPr>
        <w:rFonts w:asciiTheme="minorHAnsi" w:hAnsiTheme="minorHAnsi" w:cstheme="minorHAnsi"/>
        <w:bCs/>
        <w:sz w:val="20"/>
      </w:rPr>
      <w:t>6</w:t>
    </w:r>
    <w:r w:rsidRPr="009E69DA">
      <w:rPr>
        <w:rFonts w:asciiTheme="minorHAnsi" w:hAnsiTheme="minorHAnsi" w:cstheme="minorHAnsi"/>
        <w:bCs/>
        <w:sz w:val="20"/>
      </w:rPr>
      <w:t>-</w:t>
    </w:r>
    <w:r w:rsidR="009E69DA">
      <w:rPr>
        <w:rFonts w:asciiTheme="minorHAnsi" w:hAnsiTheme="minorHAnsi" w:cstheme="minorHAnsi"/>
        <w:bCs/>
        <w:sz w:val="20"/>
      </w:rPr>
      <w:t>11</w:t>
    </w:r>
  </w:p>
  <w:p w14:paraId="714EB46E" w14:textId="77777777" w:rsidR="004863CE" w:rsidRDefault="004863CE">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5006" w14:textId="77777777" w:rsidR="004863CE" w:rsidRPr="00F04F9A" w:rsidRDefault="004863CE" w:rsidP="00AE74CF">
    <w:pPr>
      <w:pStyle w:val="Header"/>
      <w:jc w:val="right"/>
      <w:rPr>
        <w:b/>
        <w:sz w:val="20"/>
      </w:rPr>
    </w:pPr>
    <w:r w:rsidRPr="00F04F9A">
      <w:rPr>
        <w:b/>
        <w:sz w:val="20"/>
      </w:rPr>
      <w:t>Attachment __</w:t>
    </w:r>
  </w:p>
  <w:p w14:paraId="30D7DB69" w14:textId="77777777" w:rsidR="004863CE" w:rsidRPr="00F04F9A" w:rsidRDefault="004863CE" w:rsidP="00AE74CF">
    <w:pPr>
      <w:pStyle w:val="Header"/>
      <w:jc w:val="right"/>
      <w:rPr>
        <w:bCs/>
        <w:sz w:val="20"/>
      </w:rPr>
    </w:pPr>
    <w:r w:rsidRPr="00F04F9A">
      <w:rPr>
        <w:bCs/>
        <w:sz w:val="20"/>
      </w:rPr>
      <w:t>Ref #201</w:t>
    </w:r>
    <w:r>
      <w:rPr>
        <w:bCs/>
        <w:sz w:val="20"/>
      </w:rPr>
      <w:t>9</w:t>
    </w:r>
    <w:r w:rsidRPr="00F04F9A">
      <w:rPr>
        <w:bCs/>
        <w:sz w:val="20"/>
      </w:rPr>
      <w:t>-</w:t>
    </w:r>
  </w:p>
  <w:p w14:paraId="64090DD4" w14:textId="77777777" w:rsidR="004863CE" w:rsidRDefault="004863CE" w:rsidP="00AE74C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20A59C8"/>
    <w:multiLevelType w:val="hybridMultilevel"/>
    <w:tmpl w:val="31701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D0659"/>
    <w:multiLevelType w:val="hybridMultilevel"/>
    <w:tmpl w:val="250A3EF6"/>
    <w:lvl w:ilvl="0" w:tplc="40FA3434">
      <w:start w:val="1"/>
      <w:numFmt w:val="lowerLetter"/>
      <w:lvlText w:val="%1."/>
      <w:lvlJc w:val="left"/>
      <w:pPr>
        <w:tabs>
          <w:tab w:val="num" w:pos="2520"/>
        </w:tabs>
        <w:ind w:left="2520" w:hanging="36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5" w15:restartNumberingAfterBreak="0">
    <w:nsid w:val="0BE749D2"/>
    <w:multiLevelType w:val="multilevel"/>
    <w:tmpl w:val="5740919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0D604E75"/>
    <w:multiLevelType w:val="hybridMultilevel"/>
    <w:tmpl w:val="71400CDA"/>
    <w:lvl w:ilvl="0" w:tplc="768EA7B6">
      <w:start w:val="1"/>
      <w:numFmt w:val="decimal"/>
      <w:lvlText w:val="(%1)"/>
      <w:lvlJc w:val="left"/>
      <w:pPr>
        <w:ind w:left="720" w:hanging="360"/>
      </w:pPr>
      <w:rPr>
        <w:rFonts w:hint="default"/>
        <w:i w:val="0"/>
        <w:i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01296A"/>
    <w:multiLevelType w:val="singleLevel"/>
    <w:tmpl w:val="D06EB10A"/>
    <w:lvl w:ilvl="0">
      <w:start w:val="1"/>
      <w:numFmt w:val="lowerLetter"/>
      <w:lvlText w:val="%1."/>
      <w:legacy w:legacy="1" w:legacySpace="0" w:legacyIndent="720"/>
      <w:lvlJc w:val="left"/>
      <w:pPr>
        <w:ind w:left="1440" w:hanging="720"/>
      </w:pPr>
    </w:lvl>
  </w:abstractNum>
  <w:abstractNum w:abstractNumId="8" w15:restartNumberingAfterBreak="0">
    <w:nsid w:val="1CCE3CEB"/>
    <w:multiLevelType w:val="hybridMultilevel"/>
    <w:tmpl w:val="05726922"/>
    <w:lvl w:ilvl="0" w:tplc="7E2CE26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07C7B54"/>
    <w:multiLevelType w:val="hybridMultilevel"/>
    <w:tmpl w:val="1310CA3A"/>
    <w:lvl w:ilvl="0" w:tplc="05969F50">
      <w:start w:val="1"/>
      <w:numFmt w:val="decimal"/>
      <w:lvlText w:val="%1."/>
      <w:lvlJc w:val="left"/>
      <w:pPr>
        <w:tabs>
          <w:tab w:val="num" w:pos="780"/>
        </w:tabs>
        <w:ind w:left="780" w:hanging="360"/>
      </w:pPr>
    </w:lvl>
    <w:lvl w:ilvl="1" w:tplc="4DA072CE" w:tentative="1">
      <w:start w:val="1"/>
      <w:numFmt w:val="lowerLetter"/>
      <w:lvlText w:val="%2."/>
      <w:lvlJc w:val="left"/>
      <w:pPr>
        <w:tabs>
          <w:tab w:val="num" w:pos="1500"/>
        </w:tabs>
        <w:ind w:left="1500" w:hanging="360"/>
      </w:pPr>
    </w:lvl>
    <w:lvl w:ilvl="2" w:tplc="D7882B06" w:tentative="1">
      <w:start w:val="1"/>
      <w:numFmt w:val="lowerRoman"/>
      <w:lvlText w:val="%3."/>
      <w:lvlJc w:val="right"/>
      <w:pPr>
        <w:tabs>
          <w:tab w:val="num" w:pos="2220"/>
        </w:tabs>
        <w:ind w:left="2220" w:hanging="180"/>
      </w:pPr>
    </w:lvl>
    <w:lvl w:ilvl="3" w:tplc="EA72BE90" w:tentative="1">
      <w:start w:val="1"/>
      <w:numFmt w:val="decimal"/>
      <w:lvlText w:val="%4."/>
      <w:lvlJc w:val="left"/>
      <w:pPr>
        <w:tabs>
          <w:tab w:val="num" w:pos="2940"/>
        </w:tabs>
        <w:ind w:left="2940" w:hanging="360"/>
      </w:pPr>
    </w:lvl>
    <w:lvl w:ilvl="4" w:tplc="2F3C9004" w:tentative="1">
      <w:start w:val="1"/>
      <w:numFmt w:val="lowerLetter"/>
      <w:lvlText w:val="%5."/>
      <w:lvlJc w:val="left"/>
      <w:pPr>
        <w:tabs>
          <w:tab w:val="num" w:pos="3660"/>
        </w:tabs>
        <w:ind w:left="3660" w:hanging="360"/>
      </w:pPr>
    </w:lvl>
    <w:lvl w:ilvl="5" w:tplc="7116F3DC" w:tentative="1">
      <w:start w:val="1"/>
      <w:numFmt w:val="lowerRoman"/>
      <w:lvlText w:val="%6."/>
      <w:lvlJc w:val="right"/>
      <w:pPr>
        <w:tabs>
          <w:tab w:val="num" w:pos="4380"/>
        </w:tabs>
        <w:ind w:left="4380" w:hanging="180"/>
      </w:pPr>
    </w:lvl>
    <w:lvl w:ilvl="6" w:tplc="CA16657C" w:tentative="1">
      <w:start w:val="1"/>
      <w:numFmt w:val="decimal"/>
      <w:lvlText w:val="%7."/>
      <w:lvlJc w:val="left"/>
      <w:pPr>
        <w:tabs>
          <w:tab w:val="num" w:pos="5100"/>
        </w:tabs>
        <w:ind w:left="5100" w:hanging="360"/>
      </w:pPr>
    </w:lvl>
    <w:lvl w:ilvl="7" w:tplc="CDE0A744" w:tentative="1">
      <w:start w:val="1"/>
      <w:numFmt w:val="lowerLetter"/>
      <w:lvlText w:val="%8."/>
      <w:lvlJc w:val="left"/>
      <w:pPr>
        <w:tabs>
          <w:tab w:val="num" w:pos="5820"/>
        </w:tabs>
        <w:ind w:left="5820" w:hanging="360"/>
      </w:pPr>
    </w:lvl>
    <w:lvl w:ilvl="8" w:tplc="4E4C1C54" w:tentative="1">
      <w:start w:val="1"/>
      <w:numFmt w:val="lowerRoman"/>
      <w:lvlText w:val="%9."/>
      <w:lvlJc w:val="right"/>
      <w:pPr>
        <w:tabs>
          <w:tab w:val="num" w:pos="6540"/>
        </w:tabs>
        <w:ind w:left="6540" w:hanging="180"/>
      </w:pPr>
    </w:lvl>
  </w:abstractNum>
  <w:abstractNum w:abstractNumId="10" w15:restartNumberingAfterBreak="0">
    <w:nsid w:val="22F42C6F"/>
    <w:multiLevelType w:val="hybridMultilevel"/>
    <w:tmpl w:val="6388D8A0"/>
    <w:lvl w:ilvl="0" w:tplc="288E416E">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2614D"/>
    <w:multiLevelType w:val="multilevel"/>
    <w:tmpl w:val="80D0373C"/>
    <w:lvl w:ilvl="0">
      <w:start w:val="1"/>
      <w:numFmt w:val="lowerLetter"/>
      <w:lvlText w:val="%1."/>
      <w:lvlJc w:val="left"/>
      <w:pPr>
        <w:tabs>
          <w:tab w:val="num" w:pos="1080"/>
        </w:tabs>
        <w:ind w:left="10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668150B"/>
    <w:multiLevelType w:val="hybridMultilevel"/>
    <w:tmpl w:val="0ACE04A2"/>
    <w:lvl w:ilvl="0" w:tplc="D054DC2A">
      <w:start w:val="1"/>
      <w:numFmt w:val="lowerLetter"/>
      <w:lvlText w:val="%1."/>
      <w:lvlJc w:val="left"/>
      <w:pPr>
        <w:tabs>
          <w:tab w:val="num" w:pos="1440"/>
        </w:tabs>
        <w:ind w:left="1440" w:hanging="360"/>
      </w:pPr>
    </w:lvl>
    <w:lvl w:ilvl="1" w:tplc="C186EDA4" w:tentative="1">
      <w:start w:val="1"/>
      <w:numFmt w:val="lowerLetter"/>
      <w:lvlText w:val="%2."/>
      <w:lvlJc w:val="left"/>
      <w:pPr>
        <w:tabs>
          <w:tab w:val="num" w:pos="1440"/>
        </w:tabs>
        <w:ind w:left="1440" w:hanging="360"/>
      </w:pPr>
    </w:lvl>
    <w:lvl w:ilvl="2" w:tplc="3F12F82E" w:tentative="1">
      <w:start w:val="1"/>
      <w:numFmt w:val="lowerRoman"/>
      <w:lvlText w:val="%3."/>
      <w:lvlJc w:val="right"/>
      <w:pPr>
        <w:tabs>
          <w:tab w:val="num" w:pos="2160"/>
        </w:tabs>
        <w:ind w:left="2160" w:hanging="180"/>
      </w:pPr>
    </w:lvl>
    <w:lvl w:ilvl="3" w:tplc="C1E63D52" w:tentative="1">
      <w:start w:val="1"/>
      <w:numFmt w:val="decimal"/>
      <w:lvlText w:val="%4."/>
      <w:lvlJc w:val="left"/>
      <w:pPr>
        <w:tabs>
          <w:tab w:val="num" w:pos="2880"/>
        </w:tabs>
        <w:ind w:left="2880" w:hanging="360"/>
      </w:pPr>
    </w:lvl>
    <w:lvl w:ilvl="4" w:tplc="F9CCCBDC" w:tentative="1">
      <w:start w:val="1"/>
      <w:numFmt w:val="lowerLetter"/>
      <w:lvlText w:val="%5."/>
      <w:lvlJc w:val="left"/>
      <w:pPr>
        <w:tabs>
          <w:tab w:val="num" w:pos="3600"/>
        </w:tabs>
        <w:ind w:left="3600" w:hanging="360"/>
      </w:pPr>
    </w:lvl>
    <w:lvl w:ilvl="5" w:tplc="430CA49A" w:tentative="1">
      <w:start w:val="1"/>
      <w:numFmt w:val="lowerRoman"/>
      <w:lvlText w:val="%6."/>
      <w:lvlJc w:val="right"/>
      <w:pPr>
        <w:tabs>
          <w:tab w:val="num" w:pos="4320"/>
        </w:tabs>
        <w:ind w:left="4320" w:hanging="180"/>
      </w:pPr>
    </w:lvl>
    <w:lvl w:ilvl="6" w:tplc="16AC0192" w:tentative="1">
      <w:start w:val="1"/>
      <w:numFmt w:val="decimal"/>
      <w:lvlText w:val="%7."/>
      <w:lvlJc w:val="left"/>
      <w:pPr>
        <w:tabs>
          <w:tab w:val="num" w:pos="5040"/>
        </w:tabs>
        <w:ind w:left="5040" w:hanging="360"/>
      </w:pPr>
    </w:lvl>
    <w:lvl w:ilvl="7" w:tplc="BC60374C" w:tentative="1">
      <w:start w:val="1"/>
      <w:numFmt w:val="lowerLetter"/>
      <w:lvlText w:val="%8."/>
      <w:lvlJc w:val="left"/>
      <w:pPr>
        <w:tabs>
          <w:tab w:val="num" w:pos="5760"/>
        </w:tabs>
        <w:ind w:left="5760" w:hanging="360"/>
      </w:pPr>
    </w:lvl>
    <w:lvl w:ilvl="8" w:tplc="B7DE3D06" w:tentative="1">
      <w:start w:val="1"/>
      <w:numFmt w:val="lowerRoman"/>
      <w:lvlText w:val="%9."/>
      <w:lvlJc w:val="right"/>
      <w:pPr>
        <w:tabs>
          <w:tab w:val="num" w:pos="6480"/>
        </w:tabs>
        <w:ind w:left="6480" w:hanging="180"/>
      </w:pPr>
    </w:lvl>
  </w:abstractNum>
  <w:abstractNum w:abstractNumId="13" w15:restartNumberingAfterBreak="0">
    <w:nsid w:val="36F93467"/>
    <w:multiLevelType w:val="hybridMultilevel"/>
    <w:tmpl w:val="265AA1EA"/>
    <w:lvl w:ilvl="0" w:tplc="0409000F">
      <w:start w:val="1"/>
      <w:numFmt w:val="bullet"/>
      <w:lvlText w:val=""/>
      <w:lvlJc w:val="left"/>
      <w:pPr>
        <w:tabs>
          <w:tab w:val="num" w:pos="720"/>
        </w:tabs>
        <w:ind w:left="720" w:hanging="360"/>
      </w:pPr>
      <w:rPr>
        <w:rFonts w:ascii="Wingdings" w:hAnsi="Wingdings" w:hint="default"/>
      </w:rPr>
    </w:lvl>
    <w:lvl w:ilvl="1" w:tplc="04090019">
      <w:start w:val="1"/>
      <w:numFmt w:val="decimal"/>
      <w:lvlText w:val="%2."/>
      <w:lvlJc w:val="left"/>
      <w:pPr>
        <w:tabs>
          <w:tab w:val="num" w:pos="1440"/>
        </w:tabs>
        <w:ind w:left="1440" w:hanging="360"/>
      </w:pPr>
      <w:rPr>
        <w:rFon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9E2B1A"/>
    <w:multiLevelType w:val="hybridMultilevel"/>
    <w:tmpl w:val="DBA272A4"/>
    <w:lvl w:ilvl="0" w:tplc="DCD6A464">
      <w:start w:val="1"/>
      <w:numFmt w:val="decimal"/>
      <w:lvlText w:val="(%1)"/>
      <w:lvlJc w:val="left"/>
      <w:pPr>
        <w:ind w:left="720" w:hanging="360"/>
      </w:pPr>
      <w:rPr>
        <w:rFonts w:hint="default"/>
      </w:rPr>
    </w:lvl>
    <w:lvl w:ilvl="1" w:tplc="97947906">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6F78E6"/>
    <w:multiLevelType w:val="hybridMultilevel"/>
    <w:tmpl w:val="8DCC3DEE"/>
    <w:lvl w:ilvl="0" w:tplc="04090019">
      <w:start w:val="1"/>
      <w:numFmt w:val="decimal"/>
      <w:lvlText w:val="%1."/>
      <w:lvlJc w:val="left"/>
      <w:pPr>
        <w:tabs>
          <w:tab w:val="num" w:pos="1080"/>
        </w:tabs>
        <w:ind w:left="1080" w:hanging="720"/>
      </w:pPr>
      <w:rPr>
        <w:rFonts w:hint="default"/>
        <w:b/>
        <w:i w:val="0"/>
      </w:rPr>
    </w:lvl>
    <w:lvl w:ilvl="1" w:tplc="04090019">
      <w:start w:val="1"/>
      <w:numFmt w:val="bullet"/>
      <w:lvlText w:val=""/>
      <w:lvlJc w:val="left"/>
      <w:pPr>
        <w:tabs>
          <w:tab w:val="num" w:pos="1440"/>
        </w:tabs>
        <w:ind w:left="1440" w:hanging="360"/>
      </w:pPr>
      <w:rPr>
        <w:rFonts w:ascii="Symbol" w:hAnsi="Symbol" w:hint="default"/>
        <w:sz w:val="2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814D5B"/>
    <w:multiLevelType w:val="hybridMultilevel"/>
    <w:tmpl w:val="CB2E224E"/>
    <w:lvl w:ilvl="0" w:tplc="04090005">
      <w:start w:val="1"/>
      <w:numFmt w:val="bullet"/>
      <w:lvlText w:val=""/>
      <w:lvlJc w:val="left"/>
      <w:pPr>
        <w:tabs>
          <w:tab w:val="num" w:pos="720"/>
        </w:tabs>
        <w:ind w:left="720" w:hanging="360"/>
      </w:pPr>
      <w:rPr>
        <w:rFonts w:ascii="Symbol" w:hAnsi="Symbol" w:hint="default"/>
      </w:rPr>
    </w:lvl>
    <w:lvl w:ilvl="1" w:tplc="0409000F"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C3583"/>
    <w:multiLevelType w:val="hybridMultilevel"/>
    <w:tmpl w:val="5E6CEDAC"/>
    <w:lvl w:ilvl="0" w:tplc="B4B0530A">
      <w:start w:val="1"/>
      <w:numFmt w:val="lowerRoman"/>
      <w:lvlText w:val="%1."/>
      <w:lvlJc w:val="right"/>
      <w:pPr>
        <w:tabs>
          <w:tab w:val="num" w:pos="2160"/>
        </w:tabs>
        <w:ind w:left="2160" w:hanging="720"/>
      </w:pPr>
      <w:rPr>
        <w:rFonts w:hint="default"/>
      </w:rPr>
    </w:lvl>
    <w:lvl w:ilvl="1" w:tplc="4AE6A9B8"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1178AC"/>
    <w:multiLevelType w:val="hybridMultilevel"/>
    <w:tmpl w:val="535C60F0"/>
    <w:lvl w:ilvl="0" w:tplc="DCD6A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1868BE"/>
    <w:multiLevelType w:val="hybridMultilevel"/>
    <w:tmpl w:val="17B25BA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4E195D47"/>
    <w:multiLevelType w:val="hybridMultilevel"/>
    <w:tmpl w:val="763AF51A"/>
    <w:lvl w:ilvl="0" w:tplc="F17CDFA8">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5D7B7086"/>
    <w:multiLevelType w:val="singleLevel"/>
    <w:tmpl w:val="D06EB10A"/>
    <w:lvl w:ilvl="0">
      <w:start w:val="1"/>
      <w:numFmt w:val="lowerLetter"/>
      <w:lvlText w:val="%1."/>
      <w:legacy w:legacy="1" w:legacySpace="0" w:legacyIndent="720"/>
      <w:lvlJc w:val="left"/>
      <w:pPr>
        <w:ind w:left="1440" w:hanging="720"/>
      </w:pPr>
    </w:lvl>
  </w:abstractNum>
  <w:abstractNum w:abstractNumId="22" w15:restartNumberingAfterBreak="0">
    <w:nsid w:val="60E74C9F"/>
    <w:multiLevelType w:val="hybridMultilevel"/>
    <w:tmpl w:val="D7D0E978"/>
    <w:lvl w:ilvl="0" w:tplc="7F16EE4C">
      <w:start w:val="1"/>
      <w:numFmt w:val="lowerLetter"/>
      <w:lvlText w:val="%1."/>
      <w:lvlJc w:val="left"/>
      <w:pPr>
        <w:tabs>
          <w:tab w:val="num" w:pos="1440"/>
        </w:tabs>
        <w:ind w:left="1440" w:hanging="720"/>
      </w:pPr>
      <w:rPr>
        <w:rFonts w:hint="default"/>
        <w:b w:val="0"/>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159566A"/>
    <w:multiLevelType w:val="hybridMultilevel"/>
    <w:tmpl w:val="F47E1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E904F5"/>
    <w:multiLevelType w:val="hybridMultilevel"/>
    <w:tmpl w:val="C546AF6A"/>
    <w:lvl w:ilvl="0" w:tplc="32FA1AA2">
      <w:start w:val="1"/>
      <w:numFmt w:val="lowerRoman"/>
      <w:lvlText w:val="%1."/>
      <w:lvlJc w:val="left"/>
      <w:pPr>
        <w:tabs>
          <w:tab w:val="num" w:pos="3600"/>
        </w:tabs>
        <w:ind w:left="3600" w:hanging="720"/>
      </w:pPr>
      <w:rPr>
        <w:rFonts w:hint="default"/>
      </w:rPr>
    </w:lvl>
    <w:lvl w:ilvl="1" w:tplc="01B02238" w:tentative="1">
      <w:start w:val="1"/>
      <w:numFmt w:val="lowerLetter"/>
      <w:lvlText w:val="%2."/>
      <w:lvlJc w:val="left"/>
      <w:pPr>
        <w:tabs>
          <w:tab w:val="num" w:pos="1440"/>
        </w:tabs>
        <w:ind w:left="1440" w:hanging="360"/>
      </w:pPr>
    </w:lvl>
    <w:lvl w:ilvl="2" w:tplc="106E87A0" w:tentative="1">
      <w:start w:val="1"/>
      <w:numFmt w:val="lowerRoman"/>
      <w:lvlText w:val="%3."/>
      <w:lvlJc w:val="right"/>
      <w:pPr>
        <w:tabs>
          <w:tab w:val="num" w:pos="2160"/>
        </w:tabs>
        <w:ind w:left="2160" w:hanging="180"/>
      </w:pPr>
    </w:lvl>
    <w:lvl w:ilvl="3" w:tplc="AFA03814" w:tentative="1">
      <w:start w:val="1"/>
      <w:numFmt w:val="decimal"/>
      <w:lvlText w:val="%4."/>
      <w:lvlJc w:val="left"/>
      <w:pPr>
        <w:tabs>
          <w:tab w:val="num" w:pos="2880"/>
        </w:tabs>
        <w:ind w:left="2880" w:hanging="360"/>
      </w:pPr>
    </w:lvl>
    <w:lvl w:ilvl="4" w:tplc="C2801E52" w:tentative="1">
      <w:start w:val="1"/>
      <w:numFmt w:val="lowerLetter"/>
      <w:lvlText w:val="%5."/>
      <w:lvlJc w:val="left"/>
      <w:pPr>
        <w:tabs>
          <w:tab w:val="num" w:pos="3600"/>
        </w:tabs>
        <w:ind w:left="3600" w:hanging="360"/>
      </w:pPr>
    </w:lvl>
    <w:lvl w:ilvl="5" w:tplc="ADA2D500" w:tentative="1">
      <w:start w:val="1"/>
      <w:numFmt w:val="lowerRoman"/>
      <w:lvlText w:val="%6."/>
      <w:lvlJc w:val="right"/>
      <w:pPr>
        <w:tabs>
          <w:tab w:val="num" w:pos="4320"/>
        </w:tabs>
        <w:ind w:left="4320" w:hanging="180"/>
      </w:pPr>
    </w:lvl>
    <w:lvl w:ilvl="6" w:tplc="DF3228D2" w:tentative="1">
      <w:start w:val="1"/>
      <w:numFmt w:val="decimal"/>
      <w:lvlText w:val="%7."/>
      <w:lvlJc w:val="left"/>
      <w:pPr>
        <w:tabs>
          <w:tab w:val="num" w:pos="5040"/>
        </w:tabs>
        <w:ind w:left="5040" w:hanging="360"/>
      </w:pPr>
    </w:lvl>
    <w:lvl w:ilvl="7" w:tplc="4F365426" w:tentative="1">
      <w:start w:val="1"/>
      <w:numFmt w:val="lowerLetter"/>
      <w:lvlText w:val="%8."/>
      <w:lvlJc w:val="left"/>
      <w:pPr>
        <w:tabs>
          <w:tab w:val="num" w:pos="5760"/>
        </w:tabs>
        <w:ind w:left="5760" w:hanging="360"/>
      </w:pPr>
    </w:lvl>
    <w:lvl w:ilvl="8" w:tplc="A55A1A0E" w:tentative="1">
      <w:start w:val="1"/>
      <w:numFmt w:val="lowerRoman"/>
      <w:lvlText w:val="%9."/>
      <w:lvlJc w:val="right"/>
      <w:pPr>
        <w:tabs>
          <w:tab w:val="num" w:pos="6480"/>
        </w:tabs>
        <w:ind w:left="6480" w:hanging="180"/>
      </w:pPr>
    </w:lvl>
  </w:abstractNum>
  <w:abstractNum w:abstractNumId="25" w15:restartNumberingAfterBreak="0">
    <w:nsid w:val="63255417"/>
    <w:multiLevelType w:val="multilevel"/>
    <w:tmpl w:val="6ACC9F64"/>
    <w:lvl w:ilvl="0">
      <w:start w:val="1"/>
      <w:numFmt w:val="decimal"/>
      <w:lvlText w:val="%1."/>
      <w:lvlJc w:val="left"/>
      <w:pPr>
        <w:tabs>
          <w:tab w:val="num" w:pos="1800"/>
        </w:tabs>
        <w:ind w:left="1800" w:hanging="360"/>
      </w:pPr>
    </w:lvl>
    <w:lvl w:ilvl="1">
      <w:start w:val="1"/>
      <w:numFmt w:val="lowerLetter"/>
      <w:lvlText w:val="%2."/>
      <w:lvlJc w:val="left"/>
      <w:pPr>
        <w:tabs>
          <w:tab w:val="num" w:pos="2520"/>
        </w:tabs>
        <w:ind w:left="2520" w:hanging="360"/>
      </w:p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26" w15:restartNumberingAfterBreak="0">
    <w:nsid w:val="632E2E27"/>
    <w:multiLevelType w:val="hybridMultilevel"/>
    <w:tmpl w:val="97DC6420"/>
    <w:lvl w:ilvl="0" w:tplc="DF8A357A">
      <w:start w:val="1"/>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4107AA"/>
    <w:multiLevelType w:val="hybridMultilevel"/>
    <w:tmpl w:val="45FE8572"/>
    <w:lvl w:ilvl="0" w:tplc="DCD6A4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6A79D5"/>
    <w:multiLevelType w:val="hybridMultilevel"/>
    <w:tmpl w:val="596CD7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2C3769"/>
    <w:multiLevelType w:val="singleLevel"/>
    <w:tmpl w:val="D06EB10A"/>
    <w:lvl w:ilvl="0">
      <w:start w:val="1"/>
      <w:numFmt w:val="lowerLetter"/>
      <w:lvlText w:val="%1."/>
      <w:legacy w:legacy="1" w:legacySpace="0" w:legacyIndent="720"/>
      <w:lvlJc w:val="left"/>
      <w:pPr>
        <w:ind w:left="1440" w:hanging="720"/>
      </w:pPr>
    </w:lvl>
  </w:abstractNum>
  <w:abstractNum w:abstractNumId="30" w15:restartNumberingAfterBreak="0">
    <w:nsid w:val="7A2231DD"/>
    <w:multiLevelType w:val="multilevel"/>
    <w:tmpl w:val="E3246638"/>
    <w:lvl w:ilvl="0">
      <w:start w:val="1"/>
      <w:numFmt w:val="decimal"/>
      <w:lvlText w:val="%1."/>
      <w:legacy w:legacy="1" w:legacySpace="0" w:legacyIndent="720"/>
      <w:lvlJc w:val="left"/>
    </w:lvl>
    <w:lvl w:ilvl="1">
      <w:start w:val="1"/>
      <w:numFmt w:val="lowerRoman"/>
      <w:lvlText w:val="%2."/>
      <w:lvlJc w:val="right"/>
      <w:pPr>
        <w:tabs>
          <w:tab w:val="num" w:pos="1980"/>
        </w:tabs>
        <w:ind w:left="1980" w:hanging="180"/>
      </w:pPr>
    </w:lvl>
    <w:lvl w:ilvl="2">
      <w:start w:val="1"/>
      <w:numFmt w:val="lowerRoman"/>
      <w:lvlText w:val="%3."/>
      <w:lvlJc w:val="right"/>
      <w:pPr>
        <w:tabs>
          <w:tab w:val="num" w:pos="2880"/>
        </w:tabs>
        <w:ind w:left="2880" w:hanging="720"/>
      </w:pPr>
      <w:rPr>
        <w:rFonts w:hint="default"/>
      </w:rPr>
    </w:lvl>
    <w:lvl w:ilvl="3">
      <w:start w:val="1"/>
      <w:numFmt w:val="lowerLetter"/>
      <w:lvlText w:val="%4."/>
      <w:lvlJc w:val="left"/>
      <w:pPr>
        <w:tabs>
          <w:tab w:val="num" w:pos="2520"/>
        </w:tabs>
        <w:ind w:left="3960" w:hanging="720"/>
      </w:pPr>
    </w:lvl>
    <w:lvl w:ilvl="4">
      <w:start w:val="1"/>
      <w:numFmt w:val="lowerLetter"/>
      <w:lvlText w:val="%5."/>
      <w:lvlJc w:val="left"/>
      <w:pPr>
        <w:tabs>
          <w:tab w:val="num" w:pos="4320"/>
        </w:tabs>
        <w:ind w:left="4320" w:hanging="360"/>
      </w:pPr>
    </w:lvl>
    <w:lvl w:ilvl="5" w:tentative="1">
      <w:start w:val="1"/>
      <w:numFmt w:val="lowerRoman"/>
      <w:lvlText w:val="%6."/>
      <w:lvlJc w:val="right"/>
      <w:pPr>
        <w:tabs>
          <w:tab w:val="num" w:pos="5040"/>
        </w:tabs>
        <w:ind w:left="5040" w:hanging="180"/>
      </w:pPr>
    </w:lvl>
    <w:lvl w:ilvl="6" w:tentative="1">
      <w:start w:val="1"/>
      <w:numFmt w:val="decimal"/>
      <w:lvlText w:val="%7."/>
      <w:lvlJc w:val="left"/>
      <w:pPr>
        <w:tabs>
          <w:tab w:val="num" w:pos="5760"/>
        </w:tabs>
        <w:ind w:left="5760" w:hanging="360"/>
      </w:pPr>
    </w:lvl>
    <w:lvl w:ilvl="7" w:tentative="1">
      <w:start w:val="1"/>
      <w:numFmt w:val="lowerLetter"/>
      <w:lvlText w:val="%8."/>
      <w:lvlJc w:val="left"/>
      <w:pPr>
        <w:tabs>
          <w:tab w:val="num" w:pos="6480"/>
        </w:tabs>
        <w:ind w:left="6480" w:hanging="360"/>
      </w:pPr>
    </w:lvl>
    <w:lvl w:ilvl="8" w:tentative="1">
      <w:start w:val="1"/>
      <w:numFmt w:val="lowerRoman"/>
      <w:lvlText w:val="%9."/>
      <w:lvlJc w:val="right"/>
      <w:pPr>
        <w:tabs>
          <w:tab w:val="num" w:pos="7200"/>
        </w:tabs>
        <w:ind w:left="7200" w:hanging="180"/>
      </w:pPr>
    </w:lvl>
  </w:abstractNum>
  <w:abstractNum w:abstractNumId="31" w15:restartNumberingAfterBreak="0">
    <w:nsid w:val="7B2C2C1B"/>
    <w:multiLevelType w:val="multilevel"/>
    <w:tmpl w:val="994A57C2"/>
    <w:lvl w:ilvl="0">
      <w:start w:val="1"/>
      <w:numFmt w:val="lowerLetter"/>
      <w:lvlText w:val="%1."/>
      <w:legacy w:legacy="1" w:legacySpace="0" w:legacyIndent="720"/>
      <w:lvlJc w:val="left"/>
      <w:pPr>
        <w:ind w:left="720" w:hanging="720"/>
      </w:pPr>
    </w:lvl>
    <w:lvl w:ilvl="1">
      <w:start w:val="1"/>
      <w:numFmt w:val="lowerRoman"/>
      <w:lvlText w:val="%2."/>
      <w:legacy w:legacy="1" w:legacySpace="0" w:legacyIndent="720"/>
      <w:lvlJc w:val="left"/>
      <w:pPr>
        <w:ind w:left="1440" w:hanging="720"/>
      </w:pPr>
      <w:rPr>
        <w:rFonts w:ascii="Tms Rmn" w:hAnsi="Tms Rmn" w:hint="default"/>
      </w:rPr>
    </w:lvl>
    <w:lvl w:ilvl="2">
      <w:numFmt w:val="none"/>
      <w:lvlText w:val=""/>
      <w:legacy w:legacy="1" w:legacySpace="0" w:legacyIndent="0"/>
      <w:lvlJc w:val="left"/>
      <w:rPr>
        <w:rFonts w:ascii="Tms Rmn" w:hAnsi="Tms Rmn" w:hint="default"/>
      </w:rPr>
    </w:lvl>
    <w:lvl w:ilvl="3">
      <w:numFmt w:val="none"/>
      <w:lvlText w:val=""/>
      <w:legacy w:legacy="1" w:legacySpace="0" w:legacyIndent="0"/>
      <w:lvlJc w:val="left"/>
      <w:rPr>
        <w:rFonts w:ascii="Tms Rmn" w:hAnsi="Tms Rmn" w:hint="default"/>
      </w:rPr>
    </w:lvl>
    <w:lvl w:ilvl="4">
      <w:numFmt w:val="none"/>
      <w:lvlText w:val=""/>
      <w:legacy w:legacy="1" w:legacySpace="0" w:legacyIndent="0"/>
      <w:lvlJc w:val="left"/>
      <w:rPr>
        <w:rFonts w:ascii="Tms Rmn" w:hAnsi="Tms Rmn" w:hint="default"/>
      </w:rPr>
    </w:lvl>
    <w:lvl w:ilvl="5">
      <w:numFmt w:val="none"/>
      <w:lvlText w:val=""/>
      <w:legacy w:legacy="1" w:legacySpace="0" w:legacyIndent="0"/>
      <w:lvlJc w:val="left"/>
      <w:rPr>
        <w:rFonts w:ascii="Tms Rmn" w:hAnsi="Tms Rmn" w:hint="default"/>
      </w:rPr>
    </w:lvl>
    <w:lvl w:ilvl="6">
      <w:numFmt w:val="none"/>
      <w:lvlText w:val=""/>
      <w:legacy w:legacy="1" w:legacySpace="0" w:legacyIndent="0"/>
      <w:lvlJc w:val="left"/>
      <w:rPr>
        <w:rFonts w:ascii="Tms Rmn" w:hAnsi="Tms Rmn" w:hint="default"/>
      </w:rPr>
    </w:lvl>
    <w:lvl w:ilvl="7">
      <w:numFmt w:val="none"/>
      <w:lvlText w:val=""/>
      <w:legacy w:legacy="1" w:legacySpace="0" w:legacyIndent="0"/>
      <w:lvlJc w:val="left"/>
      <w:rPr>
        <w:rFonts w:ascii="Tms Rmn" w:hAnsi="Tms Rmn" w:hint="default"/>
      </w:rPr>
    </w:lvl>
    <w:lvl w:ilvl="8">
      <w:numFmt w:val="none"/>
      <w:lvlText w:val=""/>
      <w:legacy w:legacy="1" w:legacySpace="0" w:legacyIndent="0"/>
      <w:lvlJc w:val="left"/>
      <w:rPr>
        <w:rFonts w:ascii="Tms Rmn" w:hAnsi="Tms Rmn" w:hint="default"/>
      </w:rPr>
    </w:lvl>
  </w:abstractNum>
  <w:num w:numId="1" w16cid:durableId="2038583898">
    <w:abstractNumId w:val="15"/>
  </w:num>
  <w:num w:numId="2" w16cid:durableId="2036809838">
    <w:abstractNumId w:val="26"/>
  </w:num>
  <w:num w:numId="3" w16cid:durableId="271211255">
    <w:abstractNumId w:val="22"/>
  </w:num>
  <w:num w:numId="4" w16cid:durableId="2084913448">
    <w:abstractNumId w:val="17"/>
  </w:num>
  <w:num w:numId="5" w16cid:durableId="1250583958">
    <w:abstractNumId w:val="19"/>
  </w:num>
  <w:num w:numId="6" w16cid:durableId="857233520">
    <w:abstractNumId w:val="13"/>
  </w:num>
  <w:num w:numId="7" w16cid:durableId="128791804">
    <w:abstractNumId w:val="9"/>
  </w:num>
  <w:num w:numId="8" w16cid:durableId="771510731">
    <w:abstractNumId w:val="16"/>
  </w:num>
  <w:num w:numId="9" w16cid:durableId="1735884189">
    <w:abstractNumId w:val="21"/>
  </w:num>
  <w:num w:numId="10" w16cid:durableId="1280257532">
    <w:abstractNumId w:val="24"/>
  </w:num>
  <w:num w:numId="11" w16cid:durableId="101002005">
    <w:abstractNumId w:val="4"/>
  </w:num>
  <w:num w:numId="12" w16cid:durableId="1820220784">
    <w:abstractNumId w:val="20"/>
  </w:num>
  <w:num w:numId="13" w16cid:durableId="1037392217">
    <w:abstractNumId w:val="25"/>
  </w:num>
  <w:num w:numId="14" w16cid:durableId="1601910183">
    <w:abstractNumId w:val="0"/>
  </w:num>
  <w:num w:numId="15" w16cid:durableId="1718049660">
    <w:abstractNumId w:val="7"/>
  </w:num>
  <w:num w:numId="16" w16cid:durableId="1675759147">
    <w:abstractNumId w:val="29"/>
  </w:num>
  <w:num w:numId="17" w16cid:durableId="417335462">
    <w:abstractNumId w:val="31"/>
  </w:num>
  <w:num w:numId="18" w16cid:durableId="29034906">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19" w16cid:durableId="1980071313">
    <w:abstractNumId w:val="12"/>
  </w:num>
  <w:num w:numId="20" w16cid:durableId="1315448435">
    <w:abstractNumId w:val="5"/>
  </w:num>
  <w:num w:numId="21" w16cid:durableId="1204370396">
    <w:abstractNumId w:val="1"/>
  </w:num>
  <w:num w:numId="22" w16cid:durableId="104615838">
    <w:abstractNumId w:val="30"/>
  </w:num>
  <w:num w:numId="23" w16cid:durableId="1923563186">
    <w:abstractNumId w:val="1"/>
  </w:num>
  <w:num w:numId="24" w16cid:durableId="173540360">
    <w:abstractNumId w:val="8"/>
  </w:num>
  <w:num w:numId="25" w16cid:durableId="2126148913">
    <w:abstractNumId w:val="11"/>
  </w:num>
  <w:num w:numId="26" w16cid:durableId="1806699923">
    <w:abstractNumId w:val="3"/>
  </w:num>
  <w:num w:numId="27" w16cid:durableId="1162163870">
    <w:abstractNumId w:val="10"/>
  </w:num>
  <w:num w:numId="28" w16cid:durableId="25066002">
    <w:abstractNumId w:val="28"/>
  </w:num>
  <w:num w:numId="29" w16cid:durableId="1936161385">
    <w:abstractNumId w:val="14"/>
  </w:num>
  <w:num w:numId="30" w16cid:durableId="1554393220">
    <w:abstractNumId w:val="6"/>
  </w:num>
  <w:num w:numId="31" w16cid:durableId="1890803683">
    <w:abstractNumId w:val="18"/>
  </w:num>
  <w:num w:numId="32" w16cid:durableId="2080668459">
    <w:abstractNumId w:val="27"/>
  </w:num>
  <w:num w:numId="33" w16cid:durableId="22927029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07C"/>
    <w:rsid w:val="00000521"/>
    <w:rsid w:val="000022E8"/>
    <w:rsid w:val="000044E4"/>
    <w:rsid w:val="00004652"/>
    <w:rsid w:val="00004E4C"/>
    <w:rsid w:val="00004FA6"/>
    <w:rsid w:val="000050C7"/>
    <w:rsid w:val="00005F86"/>
    <w:rsid w:val="00007237"/>
    <w:rsid w:val="00007C36"/>
    <w:rsid w:val="00011968"/>
    <w:rsid w:val="00012447"/>
    <w:rsid w:val="00014B94"/>
    <w:rsid w:val="0001594C"/>
    <w:rsid w:val="00016321"/>
    <w:rsid w:val="00021C72"/>
    <w:rsid w:val="000225B2"/>
    <w:rsid w:val="000310A9"/>
    <w:rsid w:val="00031365"/>
    <w:rsid w:val="00031816"/>
    <w:rsid w:val="00034AC8"/>
    <w:rsid w:val="00034B2F"/>
    <w:rsid w:val="00034E30"/>
    <w:rsid w:val="00036F6A"/>
    <w:rsid w:val="00042A6D"/>
    <w:rsid w:val="0004340B"/>
    <w:rsid w:val="00045ACC"/>
    <w:rsid w:val="000528BF"/>
    <w:rsid w:val="000531E4"/>
    <w:rsid w:val="00054860"/>
    <w:rsid w:val="00055C0D"/>
    <w:rsid w:val="00055E96"/>
    <w:rsid w:val="00056306"/>
    <w:rsid w:val="000579B6"/>
    <w:rsid w:val="00057D07"/>
    <w:rsid w:val="00061009"/>
    <w:rsid w:val="00062300"/>
    <w:rsid w:val="0006270A"/>
    <w:rsid w:val="000705D0"/>
    <w:rsid w:val="00071FC5"/>
    <w:rsid w:val="000724E4"/>
    <w:rsid w:val="00073795"/>
    <w:rsid w:val="00073D83"/>
    <w:rsid w:val="00075EBC"/>
    <w:rsid w:val="0007666B"/>
    <w:rsid w:val="00076852"/>
    <w:rsid w:val="00077FD6"/>
    <w:rsid w:val="00086D0A"/>
    <w:rsid w:val="00087072"/>
    <w:rsid w:val="00087513"/>
    <w:rsid w:val="00087968"/>
    <w:rsid w:val="00091000"/>
    <w:rsid w:val="00091380"/>
    <w:rsid w:val="00092A63"/>
    <w:rsid w:val="0009334D"/>
    <w:rsid w:val="00093A52"/>
    <w:rsid w:val="00094B12"/>
    <w:rsid w:val="000956C1"/>
    <w:rsid w:val="000967FA"/>
    <w:rsid w:val="0009786B"/>
    <w:rsid w:val="000A121A"/>
    <w:rsid w:val="000A4166"/>
    <w:rsid w:val="000A48D6"/>
    <w:rsid w:val="000A78BB"/>
    <w:rsid w:val="000B17B6"/>
    <w:rsid w:val="000B1FB6"/>
    <w:rsid w:val="000B35BD"/>
    <w:rsid w:val="000B3CA2"/>
    <w:rsid w:val="000B3FEC"/>
    <w:rsid w:val="000B4AEC"/>
    <w:rsid w:val="000B7989"/>
    <w:rsid w:val="000C2015"/>
    <w:rsid w:val="000C64C9"/>
    <w:rsid w:val="000C67CE"/>
    <w:rsid w:val="000C7971"/>
    <w:rsid w:val="000D0444"/>
    <w:rsid w:val="000D1719"/>
    <w:rsid w:val="000D2FEF"/>
    <w:rsid w:val="000D4468"/>
    <w:rsid w:val="000D4867"/>
    <w:rsid w:val="000D51AD"/>
    <w:rsid w:val="000D5747"/>
    <w:rsid w:val="000D6AE8"/>
    <w:rsid w:val="000E1131"/>
    <w:rsid w:val="000E16CA"/>
    <w:rsid w:val="000E3AFB"/>
    <w:rsid w:val="000E4741"/>
    <w:rsid w:val="000E4ADD"/>
    <w:rsid w:val="000F0AAD"/>
    <w:rsid w:val="000F3014"/>
    <w:rsid w:val="000F3986"/>
    <w:rsid w:val="000F3C01"/>
    <w:rsid w:val="000F54D5"/>
    <w:rsid w:val="000F60BF"/>
    <w:rsid w:val="000F7801"/>
    <w:rsid w:val="00102718"/>
    <w:rsid w:val="0010332B"/>
    <w:rsid w:val="00104705"/>
    <w:rsid w:val="00105395"/>
    <w:rsid w:val="001062E4"/>
    <w:rsid w:val="0010728E"/>
    <w:rsid w:val="00107AA4"/>
    <w:rsid w:val="00107D33"/>
    <w:rsid w:val="001107FE"/>
    <w:rsid w:val="00110DB6"/>
    <w:rsid w:val="00110E20"/>
    <w:rsid w:val="00112A03"/>
    <w:rsid w:val="00113B99"/>
    <w:rsid w:val="00114EDF"/>
    <w:rsid w:val="00117DD8"/>
    <w:rsid w:val="001206C6"/>
    <w:rsid w:val="00120FC0"/>
    <w:rsid w:val="00123C69"/>
    <w:rsid w:val="00123D2A"/>
    <w:rsid w:val="00124364"/>
    <w:rsid w:val="001246CA"/>
    <w:rsid w:val="00125EEC"/>
    <w:rsid w:val="00126908"/>
    <w:rsid w:val="00126D28"/>
    <w:rsid w:val="0013092D"/>
    <w:rsid w:val="00131515"/>
    <w:rsid w:val="00132910"/>
    <w:rsid w:val="00133830"/>
    <w:rsid w:val="00133DB0"/>
    <w:rsid w:val="0013539B"/>
    <w:rsid w:val="001358CF"/>
    <w:rsid w:val="00135C94"/>
    <w:rsid w:val="00140680"/>
    <w:rsid w:val="001427B6"/>
    <w:rsid w:val="0014613F"/>
    <w:rsid w:val="00146BA0"/>
    <w:rsid w:val="001544B4"/>
    <w:rsid w:val="0015493C"/>
    <w:rsid w:val="00155389"/>
    <w:rsid w:val="001562F5"/>
    <w:rsid w:val="00156C88"/>
    <w:rsid w:val="001602DD"/>
    <w:rsid w:val="0016057F"/>
    <w:rsid w:val="001606D1"/>
    <w:rsid w:val="00160E75"/>
    <w:rsid w:val="00166999"/>
    <w:rsid w:val="00166FFA"/>
    <w:rsid w:val="00170AA0"/>
    <w:rsid w:val="00172644"/>
    <w:rsid w:val="00173293"/>
    <w:rsid w:val="00173812"/>
    <w:rsid w:val="00176015"/>
    <w:rsid w:val="00182555"/>
    <w:rsid w:val="00183C2F"/>
    <w:rsid w:val="00184144"/>
    <w:rsid w:val="00184E3A"/>
    <w:rsid w:val="001857F1"/>
    <w:rsid w:val="00186B2E"/>
    <w:rsid w:val="00187E34"/>
    <w:rsid w:val="00190731"/>
    <w:rsid w:val="00190978"/>
    <w:rsid w:val="001909F4"/>
    <w:rsid w:val="00194562"/>
    <w:rsid w:val="0019505A"/>
    <w:rsid w:val="00195BA2"/>
    <w:rsid w:val="00196D21"/>
    <w:rsid w:val="001A26F2"/>
    <w:rsid w:val="001A2DBA"/>
    <w:rsid w:val="001A5E38"/>
    <w:rsid w:val="001B03B2"/>
    <w:rsid w:val="001B117E"/>
    <w:rsid w:val="001B1E6B"/>
    <w:rsid w:val="001B3138"/>
    <w:rsid w:val="001B4D8B"/>
    <w:rsid w:val="001C030A"/>
    <w:rsid w:val="001C27F3"/>
    <w:rsid w:val="001C2FE9"/>
    <w:rsid w:val="001C379C"/>
    <w:rsid w:val="001C5A9C"/>
    <w:rsid w:val="001C619B"/>
    <w:rsid w:val="001C69C5"/>
    <w:rsid w:val="001D36E7"/>
    <w:rsid w:val="001D5620"/>
    <w:rsid w:val="001E2EA9"/>
    <w:rsid w:val="001E442F"/>
    <w:rsid w:val="001E58B8"/>
    <w:rsid w:val="001F08B4"/>
    <w:rsid w:val="001F1FB8"/>
    <w:rsid w:val="001F3CF4"/>
    <w:rsid w:val="001F3E0D"/>
    <w:rsid w:val="001F46EB"/>
    <w:rsid w:val="00200FF9"/>
    <w:rsid w:val="00201DDC"/>
    <w:rsid w:val="00203131"/>
    <w:rsid w:val="00203FF7"/>
    <w:rsid w:val="002046F5"/>
    <w:rsid w:val="00204A57"/>
    <w:rsid w:val="00204AED"/>
    <w:rsid w:val="0020595F"/>
    <w:rsid w:val="00205B8E"/>
    <w:rsid w:val="00205EDE"/>
    <w:rsid w:val="00206896"/>
    <w:rsid w:val="002135C9"/>
    <w:rsid w:val="00214CA9"/>
    <w:rsid w:val="002156FF"/>
    <w:rsid w:val="00216C58"/>
    <w:rsid w:val="00223BCF"/>
    <w:rsid w:val="002254D3"/>
    <w:rsid w:val="0023229E"/>
    <w:rsid w:val="002323B4"/>
    <w:rsid w:val="00233B32"/>
    <w:rsid w:val="002445FA"/>
    <w:rsid w:val="0024475B"/>
    <w:rsid w:val="002474C7"/>
    <w:rsid w:val="002477CC"/>
    <w:rsid w:val="0025273A"/>
    <w:rsid w:val="00254813"/>
    <w:rsid w:val="00261273"/>
    <w:rsid w:val="002660C5"/>
    <w:rsid w:val="002703C9"/>
    <w:rsid w:val="002751DC"/>
    <w:rsid w:val="00281D9D"/>
    <w:rsid w:val="0028316B"/>
    <w:rsid w:val="00293B44"/>
    <w:rsid w:val="00293D7B"/>
    <w:rsid w:val="00294C6D"/>
    <w:rsid w:val="002959B5"/>
    <w:rsid w:val="00295CCB"/>
    <w:rsid w:val="00296947"/>
    <w:rsid w:val="002A1316"/>
    <w:rsid w:val="002A44FE"/>
    <w:rsid w:val="002A49E9"/>
    <w:rsid w:val="002A4D14"/>
    <w:rsid w:val="002A4D16"/>
    <w:rsid w:val="002A5E2E"/>
    <w:rsid w:val="002B0915"/>
    <w:rsid w:val="002B11D2"/>
    <w:rsid w:val="002B5672"/>
    <w:rsid w:val="002B725C"/>
    <w:rsid w:val="002B7C85"/>
    <w:rsid w:val="002C0118"/>
    <w:rsid w:val="002C2390"/>
    <w:rsid w:val="002C298C"/>
    <w:rsid w:val="002C497C"/>
    <w:rsid w:val="002C4BF4"/>
    <w:rsid w:val="002C5B12"/>
    <w:rsid w:val="002C6403"/>
    <w:rsid w:val="002D61AA"/>
    <w:rsid w:val="002D6835"/>
    <w:rsid w:val="002D70E6"/>
    <w:rsid w:val="002E5103"/>
    <w:rsid w:val="002E51FB"/>
    <w:rsid w:val="002E5233"/>
    <w:rsid w:val="002E5379"/>
    <w:rsid w:val="002F5D6C"/>
    <w:rsid w:val="002F6FF9"/>
    <w:rsid w:val="00301EC8"/>
    <w:rsid w:val="003030BC"/>
    <w:rsid w:val="00304CEC"/>
    <w:rsid w:val="00305F96"/>
    <w:rsid w:val="00306C82"/>
    <w:rsid w:val="00311F47"/>
    <w:rsid w:val="00312EC9"/>
    <w:rsid w:val="003148E8"/>
    <w:rsid w:val="00315395"/>
    <w:rsid w:val="003171DD"/>
    <w:rsid w:val="003216C0"/>
    <w:rsid w:val="00325660"/>
    <w:rsid w:val="00325BB7"/>
    <w:rsid w:val="00325E86"/>
    <w:rsid w:val="0032623C"/>
    <w:rsid w:val="003325E9"/>
    <w:rsid w:val="00333BDF"/>
    <w:rsid w:val="00333CD6"/>
    <w:rsid w:val="00333FC0"/>
    <w:rsid w:val="00335B42"/>
    <w:rsid w:val="00336744"/>
    <w:rsid w:val="00336A2E"/>
    <w:rsid w:val="00337560"/>
    <w:rsid w:val="003406AE"/>
    <w:rsid w:val="003415C3"/>
    <w:rsid w:val="00344085"/>
    <w:rsid w:val="0034544B"/>
    <w:rsid w:val="00345AD8"/>
    <w:rsid w:val="00350042"/>
    <w:rsid w:val="0035609F"/>
    <w:rsid w:val="00357190"/>
    <w:rsid w:val="00362519"/>
    <w:rsid w:val="00362EB0"/>
    <w:rsid w:val="00363B91"/>
    <w:rsid w:val="00363EA2"/>
    <w:rsid w:val="0036697A"/>
    <w:rsid w:val="00366C17"/>
    <w:rsid w:val="00370250"/>
    <w:rsid w:val="00370987"/>
    <w:rsid w:val="00372615"/>
    <w:rsid w:val="00374CCE"/>
    <w:rsid w:val="00374EDC"/>
    <w:rsid w:val="00377712"/>
    <w:rsid w:val="00380976"/>
    <w:rsid w:val="0038113F"/>
    <w:rsid w:val="003822E9"/>
    <w:rsid w:val="00384C1B"/>
    <w:rsid w:val="00384DE6"/>
    <w:rsid w:val="00384F74"/>
    <w:rsid w:val="003850EA"/>
    <w:rsid w:val="0038630E"/>
    <w:rsid w:val="0039206D"/>
    <w:rsid w:val="00392927"/>
    <w:rsid w:val="00392DF5"/>
    <w:rsid w:val="003932D2"/>
    <w:rsid w:val="0039471A"/>
    <w:rsid w:val="00394813"/>
    <w:rsid w:val="00395508"/>
    <w:rsid w:val="00395760"/>
    <w:rsid w:val="0039600A"/>
    <w:rsid w:val="00396480"/>
    <w:rsid w:val="003A2DF5"/>
    <w:rsid w:val="003A4477"/>
    <w:rsid w:val="003A4C9B"/>
    <w:rsid w:val="003A583B"/>
    <w:rsid w:val="003B0BCB"/>
    <w:rsid w:val="003B12DE"/>
    <w:rsid w:val="003B44AA"/>
    <w:rsid w:val="003B4A91"/>
    <w:rsid w:val="003B7808"/>
    <w:rsid w:val="003C086A"/>
    <w:rsid w:val="003C5AA1"/>
    <w:rsid w:val="003D2A70"/>
    <w:rsid w:val="003D3A0B"/>
    <w:rsid w:val="003D4B10"/>
    <w:rsid w:val="003D533F"/>
    <w:rsid w:val="003E0182"/>
    <w:rsid w:val="003E0727"/>
    <w:rsid w:val="003E4276"/>
    <w:rsid w:val="003E4F22"/>
    <w:rsid w:val="003E69DC"/>
    <w:rsid w:val="003F06A2"/>
    <w:rsid w:val="003F1412"/>
    <w:rsid w:val="003F218C"/>
    <w:rsid w:val="003F3BBF"/>
    <w:rsid w:val="003F3D9E"/>
    <w:rsid w:val="0040093D"/>
    <w:rsid w:val="00402C35"/>
    <w:rsid w:val="004032C9"/>
    <w:rsid w:val="0040337C"/>
    <w:rsid w:val="00404A0A"/>
    <w:rsid w:val="00407221"/>
    <w:rsid w:val="00413A36"/>
    <w:rsid w:val="00415707"/>
    <w:rsid w:val="0041602C"/>
    <w:rsid w:val="00417BFC"/>
    <w:rsid w:val="00422CB8"/>
    <w:rsid w:val="00423F00"/>
    <w:rsid w:val="004257E0"/>
    <w:rsid w:val="00432F02"/>
    <w:rsid w:val="004340C2"/>
    <w:rsid w:val="00434970"/>
    <w:rsid w:val="00434C14"/>
    <w:rsid w:val="00435DAC"/>
    <w:rsid w:val="0044022E"/>
    <w:rsid w:val="00440DC7"/>
    <w:rsid w:val="00442861"/>
    <w:rsid w:val="00444419"/>
    <w:rsid w:val="00444B91"/>
    <w:rsid w:val="0044618E"/>
    <w:rsid w:val="00446244"/>
    <w:rsid w:val="00446365"/>
    <w:rsid w:val="004516AB"/>
    <w:rsid w:val="00451717"/>
    <w:rsid w:val="00452842"/>
    <w:rsid w:val="00453011"/>
    <w:rsid w:val="00455CDD"/>
    <w:rsid w:val="00455E0D"/>
    <w:rsid w:val="004611C4"/>
    <w:rsid w:val="00464C66"/>
    <w:rsid w:val="00465EB7"/>
    <w:rsid w:val="004672C1"/>
    <w:rsid w:val="004718D3"/>
    <w:rsid w:val="0047317F"/>
    <w:rsid w:val="00473756"/>
    <w:rsid w:val="004746FB"/>
    <w:rsid w:val="00476C23"/>
    <w:rsid w:val="004829CD"/>
    <w:rsid w:val="00483DB2"/>
    <w:rsid w:val="004863CE"/>
    <w:rsid w:val="0048680B"/>
    <w:rsid w:val="00486BF8"/>
    <w:rsid w:val="004873EB"/>
    <w:rsid w:val="0049001D"/>
    <w:rsid w:val="00490996"/>
    <w:rsid w:val="004921D4"/>
    <w:rsid w:val="004953BB"/>
    <w:rsid w:val="004953D6"/>
    <w:rsid w:val="0049617F"/>
    <w:rsid w:val="0049733D"/>
    <w:rsid w:val="004974FE"/>
    <w:rsid w:val="004A0120"/>
    <w:rsid w:val="004A0A18"/>
    <w:rsid w:val="004A166E"/>
    <w:rsid w:val="004A1D33"/>
    <w:rsid w:val="004A3274"/>
    <w:rsid w:val="004A5A57"/>
    <w:rsid w:val="004B01AA"/>
    <w:rsid w:val="004B27B9"/>
    <w:rsid w:val="004B2CB6"/>
    <w:rsid w:val="004B31AD"/>
    <w:rsid w:val="004B49E9"/>
    <w:rsid w:val="004B51B6"/>
    <w:rsid w:val="004B5933"/>
    <w:rsid w:val="004C030C"/>
    <w:rsid w:val="004C0C8B"/>
    <w:rsid w:val="004C420A"/>
    <w:rsid w:val="004C5BC7"/>
    <w:rsid w:val="004C799D"/>
    <w:rsid w:val="004D2C09"/>
    <w:rsid w:val="004D4855"/>
    <w:rsid w:val="004D503A"/>
    <w:rsid w:val="004D56F1"/>
    <w:rsid w:val="004D5CD3"/>
    <w:rsid w:val="004D6029"/>
    <w:rsid w:val="004D6D73"/>
    <w:rsid w:val="004D6DB6"/>
    <w:rsid w:val="004E1A71"/>
    <w:rsid w:val="004E2BB9"/>
    <w:rsid w:val="004E3B7D"/>
    <w:rsid w:val="004E50C8"/>
    <w:rsid w:val="004F1BD0"/>
    <w:rsid w:val="004F354F"/>
    <w:rsid w:val="004F5CB3"/>
    <w:rsid w:val="004F7E41"/>
    <w:rsid w:val="00500959"/>
    <w:rsid w:val="00500C2F"/>
    <w:rsid w:val="00502736"/>
    <w:rsid w:val="005027E9"/>
    <w:rsid w:val="00504214"/>
    <w:rsid w:val="00504DC0"/>
    <w:rsid w:val="00506100"/>
    <w:rsid w:val="00507CDF"/>
    <w:rsid w:val="0051099D"/>
    <w:rsid w:val="005146A0"/>
    <w:rsid w:val="005201E1"/>
    <w:rsid w:val="00523ED9"/>
    <w:rsid w:val="00530162"/>
    <w:rsid w:val="0053478E"/>
    <w:rsid w:val="005421CF"/>
    <w:rsid w:val="0054315F"/>
    <w:rsid w:val="00545A64"/>
    <w:rsid w:val="00545EF4"/>
    <w:rsid w:val="00545F14"/>
    <w:rsid w:val="0054757E"/>
    <w:rsid w:val="00550382"/>
    <w:rsid w:val="00552A50"/>
    <w:rsid w:val="00555055"/>
    <w:rsid w:val="00555F41"/>
    <w:rsid w:val="00556878"/>
    <w:rsid w:val="00560667"/>
    <w:rsid w:val="00562444"/>
    <w:rsid w:val="005635F0"/>
    <w:rsid w:val="00564A51"/>
    <w:rsid w:val="00567FCC"/>
    <w:rsid w:val="00572FD4"/>
    <w:rsid w:val="00577DAB"/>
    <w:rsid w:val="00587784"/>
    <w:rsid w:val="005902CB"/>
    <w:rsid w:val="00590C6A"/>
    <w:rsid w:val="00590FC0"/>
    <w:rsid w:val="00591E1E"/>
    <w:rsid w:val="00593A2F"/>
    <w:rsid w:val="00593E5B"/>
    <w:rsid w:val="00594349"/>
    <w:rsid w:val="00595521"/>
    <w:rsid w:val="005975CE"/>
    <w:rsid w:val="00597DDE"/>
    <w:rsid w:val="005A1288"/>
    <w:rsid w:val="005A259E"/>
    <w:rsid w:val="005A2EEC"/>
    <w:rsid w:val="005B05FC"/>
    <w:rsid w:val="005B1DE0"/>
    <w:rsid w:val="005B1EE6"/>
    <w:rsid w:val="005B2D27"/>
    <w:rsid w:val="005B37DD"/>
    <w:rsid w:val="005B4F2B"/>
    <w:rsid w:val="005B593D"/>
    <w:rsid w:val="005B749F"/>
    <w:rsid w:val="005C0BD0"/>
    <w:rsid w:val="005C30D2"/>
    <w:rsid w:val="005C3FBC"/>
    <w:rsid w:val="005C5E8C"/>
    <w:rsid w:val="005D1C6F"/>
    <w:rsid w:val="005D6A12"/>
    <w:rsid w:val="005D771C"/>
    <w:rsid w:val="005E0708"/>
    <w:rsid w:val="005E0C0A"/>
    <w:rsid w:val="005E15E0"/>
    <w:rsid w:val="005E35B4"/>
    <w:rsid w:val="005E3FBF"/>
    <w:rsid w:val="005E5905"/>
    <w:rsid w:val="005E619E"/>
    <w:rsid w:val="005E6E0A"/>
    <w:rsid w:val="005F10CA"/>
    <w:rsid w:val="005F4188"/>
    <w:rsid w:val="005F44B8"/>
    <w:rsid w:val="005F4EAE"/>
    <w:rsid w:val="005F61CC"/>
    <w:rsid w:val="005F6ED2"/>
    <w:rsid w:val="005F7184"/>
    <w:rsid w:val="00600592"/>
    <w:rsid w:val="00601B75"/>
    <w:rsid w:val="00601BB2"/>
    <w:rsid w:val="00601C51"/>
    <w:rsid w:val="00606B10"/>
    <w:rsid w:val="00612236"/>
    <w:rsid w:val="006136CF"/>
    <w:rsid w:val="00614316"/>
    <w:rsid w:val="00614AF4"/>
    <w:rsid w:val="00615167"/>
    <w:rsid w:val="00621128"/>
    <w:rsid w:val="00621923"/>
    <w:rsid w:val="00624A25"/>
    <w:rsid w:val="00624E04"/>
    <w:rsid w:val="00625009"/>
    <w:rsid w:val="006251BD"/>
    <w:rsid w:val="00626152"/>
    <w:rsid w:val="0062659B"/>
    <w:rsid w:val="00626875"/>
    <w:rsid w:val="00626EC0"/>
    <w:rsid w:val="00627C53"/>
    <w:rsid w:val="00630368"/>
    <w:rsid w:val="00630C25"/>
    <w:rsid w:val="00631496"/>
    <w:rsid w:val="00631E9F"/>
    <w:rsid w:val="006325F8"/>
    <w:rsid w:val="00634598"/>
    <w:rsid w:val="006363B2"/>
    <w:rsid w:val="00637C40"/>
    <w:rsid w:val="00641A07"/>
    <w:rsid w:val="0064598D"/>
    <w:rsid w:val="00647A74"/>
    <w:rsid w:val="006504E8"/>
    <w:rsid w:val="00654938"/>
    <w:rsid w:val="006567A9"/>
    <w:rsid w:val="00657DC2"/>
    <w:rsid w:val="006607F8"/>
    <w:rsid w:val="00660A0F"/>
    <w:rsid w:val="00666D41"/>
    <w:rsid w:val="006675E8"/>
    <w:rsid w:val="00667781"/>
    <w:rsid w:val="0067650D"/>
    <w:rsid w:val="006768AA"/>
    <w:rsid w:val="00676940"/>
    <w:rsid w:val="00676A9F"/>
    <w:rsid w:val="00676F3A"/>
    <w:rsid w:val="00677565"/>
    <w:rsid w:val="00681E5F"/>
    <w:rsid w:val="00681EE4"/>
    <w:rsid w:val="00690138"/>
    <w:rsid w:val="006911FE"/>
    <w:rsid w:val="00692987"/>
    <w:rsid w:val="00693412"/>
    <w:rsid w:val="00693508"/>
    <w:rsid w:val="00695BA1"/>
    <w:rsid w:val="006A382E"/>
    <w:rsid w:val="006A3E5B"/>
    <w:rsid w:val="006A4366"/>
    <w:rsid w:val="006A4423"/>
    <w:rsid w:val="006A68EE"/>
    <w:rsid w:val="006A6F0A"/>
    <w:rsid w:val="006B09FF"/>
    <w:rsid w:val="006B12FE"/>
    <w:rsid w:val="006B231A"/>
    <w:rsid w:val="006B27B0"/>
    <w:rsid w:val="006B2CCB"/>
    <w:rsid w:val="006B37DD"/>
    <w:rsid w:val="006B61FA"/>
    <w:rsid w:val="006B7219"/>
    <w:rsid w:val="006B7807"/>
    <w:rsid w:val="006C2A78"/>
    <w:rsid w:val="006C6DC6"/>
    <w:rsid w:val="006C70E1"/>
    <w:rsid w:val="006D2ADF"/>
    <w:rsid w:val="006D3A59"/>
    <w:rsid w:val="006D6A00"/>
    <w:rsid w:val="006D7243"/>
    <w:rsid w:val="006E2DAE"/>
    <w:rsid w:val="006E62C1"/>
    <w:rsid w:val="006E6AC7"/>
    <w:rsid w:val="006F0775"/>
    <w:rsid w:val="006F11D2"/>
    <w:rsid w:val="006F43F5"/>
    <w:rsid w:val="006F558F"/>
    <w:rsid w:val="006F6193"/>
    <w:rsid w:val="00701A3C"/>
    <w:rsid w:val="00701D8D"/>
    <w:rsid w:val="007031F0"/>
    <w:rsid w:val="00706B68"/>
    <w:rsid w:val="00706DEA"/>
    <w:rsid w:val="00707ABA"/>
    <w:rsid w:val="00707E64"/>
    <w:rsid w:val="0071325A"/>
    <w:rsid w:val="00715613"/>
    <w:rsid w:val="00715743"/>
    <w:rsid w:val="00716A94"/>
    <w:rsid w:val="0071755C"/>
    <w:rsid w:val="0072019D"/>
    <w:rsid w:val="00720EA3"/>
    <w:rsid w:val="00723F9B"/>
    <w:rsid w:val="007242A3"/>
    <w:rsid w:val="0072525D"/>
    <w:rsid w:val="007306B9"/>
    <w:rsid w:val="00732D71"/>
    <w:rsid w:val="00733C45"/>
    <w:rsid w:val="00734038"/>
    <w:rsid w:val="00737E1F"/>
    <w:rsid w:val="00737ED0"/>
    <w:rsid w:val="00741532"/>
    <w:rsid w:val="0074442A"/>
    <w:rsid w:val="00747888"/>
    <w:rsid w:val="007552C6"/>
    <w:rsid w:val="007562BC"/>
    <w:rsid w:val="00756AE3"/>
    <w:rsid w:val="007574AB"/>
    <w:rsid w:val="0076000E"/>
    <w:rsid w:val="00761440"/>
    <w:rsid w:val="00763B5B"/>
    <w:rsid w:val="007645E7"/>
    <w:rsid w:val="00765E5B"/>
    <w:rsid w:val="007664C1"/>
    <w:rsid w:val="00774EEB"/>
    <w:rsid w:val="007755CC"/>
    <w:rsid w:val="00775F0F"/>
    <w:rsid w:val="007767B8"/>
    <w:rsid w:val="007774AA"/>
    <w:rsid w:val="00780642"/>
    <w:rsid w:val="00781CB0"/>
    <w:rsid w:val="00785B65"/>
    <w:rsid w:val="0078661F"/>
    <w:rsid w:val="00787C29"/>
    <w:rsid w:val="00790BFD"/>
    <w:rsid w:val="00792692"/>
    <w:rsid w:val="00794B81"/>
    <w:rsid w:val="007954FA"/>
    <w:rsid w:val="00795898"/>
    <w:rsid w:val="00796A0B"/>
    <w:rsid w:val="007A0CD7"/>
    <w:rsid w:val="007A2720"/>
    <w:rsid w:val="007A2FB9"/>
    <w:rsid w:val="007A36B7"/>
    <w:rsid w:val="007A515B"/>
    <w:rsid w:val="007A70EB"/>
    <w:rsid w:val="007B4410"/>
    <w:rsid w:val="007B4554"/>
    <w:rsid w:val="007B6EE4"/>
    <w:rsid w:val="007C0C1D"/>
    <w:rsid w:val="007C0F1B"/>
    <w:rsid w:val="007C732D"/>
    <w:rsid w:val="007D4033"/>
    <w:rsid w:val="007D5C19"/>
    <w:rsid w:val="007D5DA0"/>
    <w:rsid w:val="007D5EC2"/>
    <w:rsid w:val="007D6BF4"/>
    <w:rsid w:val="007E1E86"/>
    <w:rsid w:val="007E42F2"/>
    <w:rsid w:val="007E5745"/>
    <w:rsid w:val="007E67EE"/>
    <w:rsid w:val="007E6F52"/>
    <w:rsid w:val="007E7538"/>
    <w:rsid w:val="007F03B6"/>
    <w:rsid w:val="007F1389"/>
    <w:rsid w:val="007F1588"/>
    <w:rsid w:val="007F344C"/>
    <w:rsid w:val="007F4D40"/>
    <w:rsid w:val="007F4DC6"/>
    <w:rsid w:val="007F61A7"/>
    <w:rsid w:val="00800A60"/>
    <w:rsid w:val="0080125B"/>
    <w:rsid w:val="008058AE"/>
    <w:rsid w:val="0081207F"/>
    <w:rsid w:val="00817D0C"/>
    <w:rsid w:val="00821808"/>
    <w:rsid w:val="00826C34"/>
    <w:rsid w:val="00827CE0"/>
    <w:rsid w:val="00830EAF"/>
    <w:rsid w:val="0083262F"/>
    <w:rsid w:val="00834B2C"/>
    <w:rsid w:val="00836189"/>
    <w:rsid w:val="008374B9"/>
    <w:rsid w:val="00842531"/>
    <w:rsid w:val="008437EB"/>
    <w:rsid w:val="008441F9"/>
    <w:rsid w:val="008446E7"/>
    <w:rsid w:val="008456E2"/>
    <w:rsid w:val="00851814"/>
    <w:rsid w:val="00852393"/>
    <w:rsid w:val="00852D2D"/>
    <w:rsid w:val="00856BCB"/>
    <w:rsid w:val="00860F22"/>
    <w:rsid w:val="00861BCA"/>
    <w:rsid w:val="00863CF8"/>
    <w:rsid w:val="008714B7"/>
    <w:rsid w:val="008725A6"/>
    <w:rsid w:val="00873333"/>
    <w:rsid w:val="0087435F"/>
    <w:rsid w:val="008758B4"/>
    <w:rsid w:val="00875B59"/>
    <w:rsid w:val="00876D83"/>
    <w:rsid w:val="00881216"/>
    <w:rsid w:val="00883679"/>
    <w:rsid w:val="00886682"/>
    <w:rsid w:val="008869A6"/>
    <w:rsid w:val="008870D8"/>
    <w:rsid w:val="00887DAC"/>
    <w:rsid w:val="00891391"/>
    <w:rsid w:val="00892599"/>
    <w:rsid w:val="00892E02"/>
    <w:rsid w:val="008A18A3"/>
    <w:rsid w:val="008A347A"/>
    <w:rsid w:val="008A54AD"/>
    <w:rsid w:val="008B1B33"/>
    <w:rsid w:val="008B34E6"/>
    <w:rsid w:val="008B3B09"/>
    <w:rsid w:val="008B6C5A"/>
    <w:rsid w:val="008C25D0"/>
    <w:rsid w:val="008C3A60"/>
    <w:rsid w:val="008C4896"/>
    <w:rsid w:val="008C59AA"/>
    <w:rsid w:val="008C5B90"/>
    <w:rsid w:val="008C73A1"/>
    <w:rsid w:val="008D180E"/>
    <w:rsid w:val="008D19B4"/>
    <w:rsid w:val="008D565E"/>
    <w:rsid w:val="008E2DD1"/>
    <w:rsid w:val="008E5241"/>
    <w:rsid w:val="008E5DDF"/>
    <w:rsid w:val="008E72B3"/>
    <w:rsid w:val="008E7950"/>
    <w:rsid w:val="008F0931"/>
    <w:rsid w:val="008F0A9E"/>
    <w:rsid w:val="008F5865"/>
    <w:rsid w:val="0090008B"/>
    <w:rsid w:val="00900509"/>
    <w:rsid w:val="0090098E"/>
    <w:rsid w:val="00905053"/>
    <w:rsid w:val="009052AB"/>
    <w:rsid w:val="00912147"/>
    <w:rsid w:val="0091456A"/>
    <w:rsid w:val="00914C1C"/>
    <w:rsid w:val="0092004B"/>
    <w:rsid w:val="0092184A"/>
    <w:rsid w:val="0092196B"/>
    <w:rsid w:val="00923AE3"/>
    <w:rsid w:val="00924550"/>
    <w:rsid w:val="009249B4"/>
    <w:rsid w:val="00925C5D"/>
    <w:rsid w:val="00925F28"/>
    <w:rsid w:val="0092615C"/>
    <w:rsid w:val="00927747"/>
    <w:rsid w:val="0093026F"/>
    <w:rsid w:val="009342FB"/>
    <w:rsid w:val="00936C55"/>
    <w:rsid w:val="00936FD5"/>
    <w:rsid w:val="00940E31"/>
    <w:rsid w:val="009428F0"/>
    <w:rsid w:val="00942912"/>
    <w:rsid w:val="00942B41"/>
    <w:rsid w:val="00942CBC"/>
    <w:rsid w:val="00944292"/>
    <w:rsid w:val="00945B47"/>
    <w:rsid w:val="00946EA1"/>
    <w:rsid w:val="00953C36"/>
    <w:rsid w:val="00953FB6"/>
    <w:rsid w:val="0095479E"/>
    <w:rsid w:val="00957780"/>
    <w:rsid w:val="009633FE"/>
    <w:rsid w:val="009636DC"/>
    <w:rsid w:val="00965447"/>
    <w:rsid w:val="00965AC4"/>
    <w:rsid w:val="0096692D"/>
    <w:rsid w:val="00970729"/>
    <w:rsid w:val="009714C6"/>
    <w:rsid w:val="00972A11"/>
    <w:rsid w:val="009752CD"/>
    <w:rsid w:val="00977185"/>
    <w:rsid w:val="00980638"/>
    <w:rsid w:val="00984FA6"/>
    <w:rsid w:val="0098632A"/>
    <w:rsid w:val="00986BA8"/>
    <w:rsid w:val="009962A0"/>
    <w:rsid w:val="0099662A"/>
    <w:rsid w:val="009A5D1D"/>
    <w:rsid w:val="009A662B"/>
    <w:rsid w:val="009A667D"/>
    <w:rsid w:val="009B20EB"/>
    <w:rsid w:val="009C1B05"/>
    <w:rsid w:val="009C4B1F"/>
    <w:rsid w:val="009C593E"/>
    <w:rsid w:val="009C5CA0"/>
    <w:rsid w:val="009C64DC"/>
    <w:rsid w:val="009C702B"/>
    <w:rsid w:val="009C7E08"/>
    <w:rsid w:val="009D5DB9"/>
    <w:rsid w:val="009E0455"/>
    <w:rsid w:val="009E055C"/>
    <w:rsid w:val="009E0FE6"/>
    <w:rsid w:val="009E1F36"/>
    <w:rsid w:val="009E2647"/>
    <w:rsid w:val="009E3766"/>
    <w:rsid w:val="009E62C8"/>
    <w:rsid w:val="009E6590"/>
    <w:rsid w:val="009E66B6"/>
    <w:rsid w:val="009E69DA"/>
    <w:rsid w:val="009E7318"/>
    <w:rsid w:val="009F1DC7"/>
    <w:rsid w:val="009F4340"/>
    <w:rsid w:val="009F72A2"/>
    <w:rsid w:val="00A009A1"/>
    <w:rsid w:val="00A03056"/>
    <w:rsid w:val="00A05D5D"/>
    <w:rsid w:val="00A11581"/>
    <w:rsid w:val="00A11913"/>
    <w:rsid w:val="00A1235B"/>
    <w:rsid w:val="00A123B5"/>
    <w:rsid w:val="00A14795"/>
    <w:rsid w:val="00A17A59"/>
    <w:rsid w:val="00A202AF"/>
    <w:rsid w:val="00A230D7"/>
    <w:rsid w:val="00A24CFC"/>
    <w:rsid w:val="00A26F10"/>
    <w:rsid w:val="00A33093"/>
    <w:rsid w:val="00A34B93"/>
    <w:rsid w:val="00A404B6"/>
    <w:rsid w:val="00A4070F"/>
    <w:rsid w:val="00A40A2D"/>
    <w:rsid w:val="00A41042"/>
    <w:rsid w:val="00A41072"/>
    <w:rsid w:val="00A45742"/>
    <w:rsid w:val="00A459F6"/>
    <w:rsid w:val="00A52F2A"/>
    <w:rsid w:val="00A53F82"/>
    <w:rsid w:val="00A54269"/>
    <w:rsid w:val="00A54594"/>
    <w:rsid w:val="00A54F7D"/>
    <w:rsid w:val="00A555B7"/>
    <w:rsid w:val="00A5603B"/>
    <w:rsid w:val="00A5638A"/>
    <w:rsid w:val="00A568D9"/>
    <w:rsid w:val="00A6270D"/>
    <w:rsid w:val="00A65129"/>
    <w:rsid w:val="00A66987"/>
    <w:rsid w:val="00A66EEF"/>
    <w:rsid w:val="00A703C5"/>
    <w:rsid w:val="00A73891"/>
    <w:rsid w:val="00A74FAF"/>
    <w:rsid w:val="00A751C5"/>
    <w:rsid w:val="00A75572"/>
    <w:rsid w:val="00A7753B"/>
    <w:rsid w:val="00A77EE8"/>
    <w:rsid w:val="00A80B33"/>
    <w:rsid w:val="00A82C39"/>
    <w:rsid w:val="00A83D46"/>
    <w:rsid w:val="00A92C59"/>
    <w:rsid w:val="00A92CAF"/>
    <w:rsid w:val="00A944C8"/>
    <w:rsid w:val="00A94C9F"/>
    <w:rsid w:val="00A96352"/>
    <w:rsid w:val="00AA0B08"/>
    <w:rsid w:val="00AA1DC0"/>
    <w:rsid w:val="00AA3AA5"/>
    <w:rsid w:val="00AA4CD5"/>
    <w:rsid w:val="00AA5BB3"/>
    <w:rsid w:val="00AA6691"/>
    <w:rsid w:val="00AA7731"/>
    <w:rsid w:val="00AA7BF2"/>
    <w:rsid w:val="00AB1F6D"/>
    <w:rsid w:val="00AB3C20"/>
    <w:rsid w:val="00AB40BC"/>
    <w:rsid w:val="00AB442B"/>
    <w:rsid w:val="00AB5067"/>
    <w:rsid w:val="00AB7C73"/>
    <w:rsid w:val="00AC141C"/>
    <w:rsid w:val="00AC14AF"/>
    <w:rsid w:val="00AC2041"/>
    <w:rsid w:val="00AC2AB4"/>
    <w:rsid w:val="00AC4481"/>
    <w:rsid w:val="00AC4652"/>
    <w:rsid w:val="00AC526D"/>
    <w:rsid w:val="00AC54AF"/>
    <w:rsid w:val="00AC7473"/>
    <w:rsid w:val="00AC77FC"/>
    <w:rsid w:val="00AD0726"/>
    <w:rsid w:val="00AD14AD"/>
    <w:rsid w:val="00AD44C8"/>
    <w:rsid w:val="00AD7571"/>
    <w:rsid w:val="00AD7AAA"/>
    <w:rsid w:val="00AE19C3"/>
    <w:rsid w:val="00AE2CCE"/>
    <w:rsid w:val="00AE4ECF"/>
    <w:rsid w:val="00AE51E3"/>
    <w:rsid w:val="00AE5BB5"/>
    <w:rsid w:val="00AE6149"/>
    <w:rsid w:val="00AE6D3E"/>
    <w:rsid w:val="00AE74CF"/>
    <w:rsid w:val="00AE7FB3"/>
    <w:rsid w:val="00AF34C4"/>
    <w:rsid w:val="00AF4299"/>
    <w:rsid w:val="00B031EA"/>
    <w:rsid w:val="00B03FCD"/>
    <w:rsid w:val="00B05E5B"/>
    <w:rsid w:val="00B070B8"/>
    <w:rsid w:val="00B10C19"/>
    <w:rsid w:val="00B11DEB"/>
    <w:rsid w:val="00B14090"/>
    <w:rsid w:val="00B14CE7"/>
    <w:rsid w:val="00B175E3"/>
    <w:rsid w:val="00B17CE6"/>
    <w:rsid w:val="00B202A7"/>
    <w:rsid w:val="00B2441E"/>
    <w:rsid w:val="00B267AA"/>
    <w:rsid w:val="00B30CA0"/>
    <w:rsid w:val="00B30EBA"/>
    <w:rsid w:val="00B339B8"/>
    <w:rsid w:val="00B34243"/>
    <w:rsid w:val="00B348FF"/>
    <w:rsid w:val="00B376B9"/>
    <w:rsid w:val="00B40518"/>
    <w:rsid w:val="00B4138F"/>
    <w:rsid w:val="00B44347"/>
    <w:rsid w:val="00B45E2E"/>
    <w:rsid w:val="00B50BEC"/>
    <w:rsid w:val="00B5232F"/>
    <w:rsid w:val="00B575EF"/>
    <w:rsid w:val="00B63026"/>
    <w:rsid w:val="00B70B3A"/>
    <w:rsid w:val="00B73D39"/>
    <w:rsid w:val="00B73EA3"/>
    <w:rsid w:val="00B82DF9"/>
    <w:rsid w:val="00B86B80"/>
    <w:rsid w:val="00B87638"/>
    <w:rsid w:val="00B90C6C"/>
    <w:rsid w:val="00B91320"/>
    <w:rsid w:val="00B9364F"/>
    <w:rsid w:val="00B9557B"/>
    <w:rsid w:val="00B95716"/>
    <w:rsid w:val="00BA0D5A"/>
    <w:rsid w:val="00BA4484"/>
    <w:rsid w:val="00BB5939"/>
    <w:rsid w:val="00BB6BC6"/>
    <w:rsid w:val="00BB6BDC"/>
    <w:rsid w:val="00BC0A4F"/>
    <w:rsid w:val="00BC1F1F"/>
    <w:rsid w:val="00BC32BF"/>
    <w:rsid w:val="00BC465E"/>
    <w:rsid w:val="00BD0A16"/>
    <w:rsid w:val="00BD11E8"/>
    <w:rsid w:val="00BD197A"/>
    <w:rsid w:val="00BD26CD"/>
    <w:rsid w:val="00BD3ECC"/>
    <w:rsid w:val="00BD4C5A"/>
    <w:rsid w:val="00BE23D4"/>
    <w:rsid w:val="00BE3972"/>
    <w:rsid w:val="00BE3D1E"/>
    <w:rsid w:val="00BE5B84"/>
    <w:rsid w:val="00BF12FF"/>
    <w:rsid w:val="00BF2A51"/>
    <w:rsid w:val="00BF2E67"/>
    <w:rsid w:val="00BF7B78"/>
    <w:rsid w:val="00C03781"/>
    <w:rsid w:val="00C04E90"/>
    <w:rsid w:val="00C04FA0"/>
    <w:rsid w:val="00C051DB"/>
    <w:rsid w:val="00C060A0"/>
    <w:rsid w:val="00C11DF1"/>
    <w:rsid w:val="00C1228C"/>
    <w:rsid w:val="00C133F8"/>
    <w:rsid w:val="00C23524"/>
    <w:rsid w:val="00C26B71"/>
    <w:rsid w:val="00C27E55"/>
    <w:rsid w:val="00C30CB2"/>
    <w:rsid w:val="00C320DB"/>
    <w:rsid w:val="00C36F26"/>
    <w:rsid w:val="00C376A5"/>
    <w:rsid w:val="00C457FE"/>
    <w:rsid w:val="00C468BA"/>
    <w:rsid w:val="00C50470"/>
    <w:rsid w:val="00C5075D"/>
    <w:rsid w:val="00C51E0C"/>
    <w:rsid w:val="00C5295D"/>
    <w:rsid w:val="00C5299B"/>
    <w:rsid w:val="00C540B0"/>
    <w:rsid w:val="00C55690"/>
    <w:rsid w:val="00C603E2"/>
    <w:rsid w:val="00C63817"/>
    <w:rsid w:val="00C64226"/>
    <w:rsid w:val="00C65077"/>
    <w:rsid w:val="00C6544D"/>
    <w:rsid w:val="00C67843"/>
    <w:rsid w:val="00C70E1E"/>
    <w:rsid w:val="00C714EC"/>
    <w:rsid w:val="00C717BB"/>
    <w:rsid w:val="00C718DF"/>
    <w:rsid w:val="00C72F1E"/>
    <w:rsid w:val="00C72F35"/>
    <w:rsid w:val="00C72FA8"/>
    <w:rsid w:val="00C743DA"/>
    <w:rsid w:val="00C8370F"/>
    <w:rsid w:val="00C86758"/>
    <w:rsid w:val="00C9066D"/>
    <w:rsid w:val="00C91236"/>
    <w:rsid w:val="00C921A0"/>
    <w:rsid w:val="00C95F42"/>
    <w:rsid w:val="00C96603"/>
    <w:rsid w:val="00C96716"/>
    <w:rsid w:val="00C97A93"/>
    <w:rsid w:val="00CA272B"/>
    <w:rsid w:val="00CA3334"/>
    <w:rsid w:val="00CA39BF"/>
    <w:rsid w:val="00CB22F0"/>
    <w:rsid w:val="00CB3BAA"/>
    <w:rsid w:val="00CB5DA6"/>
    <w:rsid w:val="00CB653C"/>
    <w:rsid w:val="00CB7AEA"/>
    <w:rsid w:val="00CB7CFA"/>
    <w:rsid w:val="00CC53AA"/>
    <w:rsid w:val="00CC5ACA"/>
    <w:rsid w:val="00CC73A2"/>
    <w:rsid w:val="00CC73F3"/>
    <w:rsid w:val="00CC7645"/>
    <w:rsid w:val="00CD6321"/>
    <w:rsid w:val="00CD6909"/>
    <w:rsid w:val="00CE1706"/>
    <w:rsid w:val="00CE3B76"/>
    <w:rsid w:val="00CE52FD"/>
    <w:rsid w:val="00CF2EAA"/>
    <w:rsid w:val="00CF2F31"/>
    <w:rsid w:val="00CF32E0"/>
    <w:rsid w:val="00CF3750"/>
    <w:rsid w:val="00CF402B"/>
    <w:rsid w:val="00CF4F93"/>
    <w:rsid w:val="00CF7B98"/>
    <w:rsid w:val="00D007C7"/>
    <w:rsid w:val="00D04EAC"/>
    <w:rsid w:val="00D078EA"/>
    <w:rsid w:val="00D120F8"/>
    <w:rsid w:val="00D1263D"/>
    <w:rsid w:val="00D12CDA"/>
    <w:rsid w:val="00D16391"/>
    <w:rsid w:val="00D20C67"/>
    <w:rsid w:val="00D20DFE"/>
    <w:rsid w:val="00D21513"/>
    <w:rsid w:val="00D24660"/>
    <w:rsid w:val="00D25CC1"/>
    <w:rsid w:val="00D26BC1"/>
    <w:rsid w:val="00D3212F"/>
    <w:rsid w:val="00D364A2"/>
    <w:rsid w:val="00D36C81"/>
    <w:rsid w:val="00D4069E"/>
    <w:rsid w:val="00D408E1"/>
    <w:rsid w:val="00D40FA3"/>
    <w:rsid w:val="00D4565A"/>
    <w:rsid w:val="00D46AE4"/>
    <w:rsid w:val="00D47A03"/>
    <w:rsid w:val="00D506C4"/>
    <w:rsid w:val="00D5329A"/>
    <w:rsid w:val="00D542C5"/>
    <w:rsid w:val="00D546FD"/>
    <w:rsid w:val="00D54D32"/>
    <w:rsid w:val="00D55A07"/>
    <w:rsid w:val="00D62F81"/>
    <w:rsid w:val="00D62FB7"/>
    <w:rsid w:val="00D643C1"/>
    <w:rsid w:val="00D648DB"/>
    <w:rsid w:val="00D679AA"/>
    <w:rsid w:val="00D70D92"/>
    <w:rsid w:val="00D720A6"/>
    <w:rsid w:val="00D723C2"/>
    <w:rsid w:val="00D7319B"/>
    <w:rsid w:val="00D744E3"/>
    <w:rsid w:val="00D755D2"/>
    <w:rsid w:val="00D759DD"/>
    <w:rsid w:val="00D80451"/>
    <w:rsid w:val="00D8453D"/>
    <w:rsid w:val="00D9072C"/>
    <w:rsid w:val="00D90E74"/>
    <w:rsid w:val="00D924B0"/>
    <w:rsid w:val="00DA1675"/>
    <w:rsid w:val="00DA1C46"/>
    <w:rsid w:val="00DA26AB"/>
    <w:rsid w:val="00DA4475"/>
    <w:rsid w:val="00DA4767"/>
    <w:rsid w:val="00DA54BE"/>
    <w:rsid w:val="00DA57D8"/>
    <w:rsid w:val="00DA78F7"/>
    <w:rsid w:val="00DB05FF"/>
    <w:rsid w:val="00DB74BB"/>
    <w:rsid w:val="00DB7724"/>
    <w:rsid w:val="00DC0270"/>
    <w:rsid w:val="00DC0545"/>
    <w:rsid w:val="00DC071A"/>
    <w:rsid w:val="00DC46A8"/>
    <w:rsid w:val="00DC4F2A"/>
    <w:rsid w:val="00DC733B"/>
    <w:rsid w:val="00DD08E0"/>
    <w:rsid w:val="00DD2AE8"/>
    <w:rsid w:val="00DD3960"/>
    <w:rsid w:val="00DD3A7B"/>
    <w:rsid w:val="00DD4F22"/>
    <w:rsid w:val="00DD7CA1"/>
    <w:rsid w:val="00DE2F86"/>
    <w:rsid w:val="00DF0CE4"/>
    <w:rsid w:val="00DF16D3"/>
    <w:rsid w:val="00DF3AA7"/>
    <w:rsid w:val="00DF407B"/>
    <w:rsid w:val="00DF609F"/>
    <w:rsid w:val="00DF7A27"/>
    <w:rsid w:val="00E00003"/>
    <w:rsid w:val="00E004A2"/>
    <w:rsid w:val="00E0222F"/>
    <w:rsid w:val="00E02D8C"/>
    <w:rsid w:val="00E02DBC"/>
    <w:rsid w:val="00E077F0"/>
    <w:rsid w:val="00E104E2"/>
    <w:rsid w:val="00E104EA"/>
    <w:rsid w:val="00E12730"/>
    <w:rsid w:val="00E12AC1"/>
    <w:rsid w:val="00E136A0"/>
    <w:rsid w:val="00E13FD7"/>
    <w:rsid w:val="00E202FD"/>
    <w:rsid w:val="00E22203"/>
    <w:rsid w:val="00E231A7"/>
    <w:rsid w:val="00E238F9"/>
    <w:rsid w:val="00E2462E"/>
    <w:rsid w:val="00E30ACC"/>
    <w:rsid w:val="00E32FD0"/>
    <w:rsid w:val="00E33514"/>
    <w:rsid w:val="00E34BA8"/>
    <w:rsid w:val="00E35EE9"/>
    <w:rsid w:val="00E36E28"/>
    <w:rsid w:val="00E405D0"/>
    <w:rsid w:val="00E40F8E"/>
    <w:rsid w:val="00E43218"/>
    <w:rsid w:val="00E4390D"/>
    <w:rsid w:val="00E46174"/>
    <w:rsid w:val="00E50DFE"/>
    <w:rsid w:val="00E52048"/>
    <w:rsid w:val="00E53A49"/>
    <w:rsid w:val="00E60E8F"/>
    <w:rsid w:val="00E65304"/>
    <w:rsid w:val="00E66543"/>
    <w:rsid w:val="00E676CB"/>
    <w:rsid w:val="00E70A55"/>
    <w:rsid w:val="00E7177A"/>
    <w:rsid w:val="00E72E8D"/>
    <w:rsid w:val="00E7367B"/>
    <w:rsid w:val="00E7570F"/>
    <w:rsid w:val="00E75721"/>
    <w:rsid w:val="00E76EDA"/>
    <w:rsid w:val="00E77559"/>
    <w:rsid w:val="00E80054"/>
    <w:rsid w:val="00E80E00"/>
    <w:rsid w:val="00E81E1C"/>
    <w:rsid w:val="00E843F6"/>
    <w:rsid w:val="00E85980"/>
    <w:rsid w:val="00E90A65"/>
    <w:rsid w:val="00E92650"/>
    <w:rsid w:val="00EA21EF"/>
    <w:rsid w:val="00EA2736"/>
    <w:rsid w:val="00EA3D48"/>
    <w:rsid w:val="00EA6BA1"/>
    <w:rsid w:val="00EA6EE6"/>
    <w:rsid w:val="00EB2156"/>
    <w:rsid w:val="00EB5C1A"/>
    <w:rsid w:val="00EC0421"/>
    <w:rsid w:val="00EC0502"/>
    <w:rsid w:val="00EC0FCD"/>
    <w:rsid w:val="00EC15C1"/>
    <w:rsid w:val="00EC5218"/>
    <w:rsid w:val="00EC5569"/>
    <w:rsid w:val="00EC5C66"/>
    <w:rsid w:val="00EC61F1"/>
    <w:rsid w:val="00ED5FEB"/>
    <w:rsid w:val="00EE1569"/>
    <w:rsid w:val="00EE169C"/>
    <w:rsid w:val="00EE2071"/>
    <w:rsid w:val="00EE737F"/>
    <w:rsid w:val="00EE7BD7"/>
    <w:rsid w:val="00EE7FB3"/>
    <w:rsid w:val="00EF2BC7"/>
    <w:rsid w:val="00EF2C06"/>
    <w:rsid w:val="00EF3E0C"/>
    <w:rsid w:val="00EF720B"/>
    <w:rsid w:val="00F004F2"/>
    <w:rsid w:val="00F00862"/>
    <w:rsid w:val="00F012DE"/>
    <w:rsid w:val="00F02BE3"/>
    <w:rsid w:val="00F04AA1"/>
    <w:rsid w:val="00F04F9A"/>
    <w:rsid w:val="00F05F13"/>
    <w:rsid w:val="00F07445"/>
    <w:rsid w:val="00F07FF4"/>
    <w:rsid w:val="00F104C7"/>
    <w:rsid w:val="00F128C4"/>
    <w:rsid w:val="00F1724C"/>
    <w:rsid w:val="00F179AD"/>
    <w:rsid w:val="00F20ED9"/>
    <w:rsid w:val="00F22B77"/>
    <w:rsid w:val="00F23701"/>
    <w:rsid w:val="00F24412"/>
    <w:rsid w:val="00F253E0"/>
    <w:rsid w:val="00F273B3"/>
    <w:rsid w:val="00F31524"/>
    <w:rsid w:val="00F31B11"/>
    <w:rsid w:val="00F32A84"/>
    <w:rsid w:val="00F35C52"/>
    <w:rsid w:val="00F3616B"/>
    <w:rsid w:val="00F36664"/>
    <w:rsid w:val="00F36D97"/>
    <w:rsid w:val="00F37CCB"/>
    <w:rsid w:val="00F41433"/>
    <w:rsid w:val="00F42314"/>
    <w:rsid w:val="00F42968"/>
    <w:rsid w:val="00F433A2"/>
    <w:rsid w:val="00F45D51"/>
    <w:rsid w:val="00F500A1"/>
    <w:rsid w:val="00F5046C"/>
    <w:rsid w:val="00F540DF"/>
    <w:rsid w:val="00F55C9C"/>
    <w:rsid w:val="00F55EEB"/>
    <w:rsid w:val="00F56EFA"/>
    <w:rsid w:val="00F57487"/>
    <w:rsid w:val="00F61E6A"/>
    <w:rsid w:val="00F629A2"/>
    <w:rsid w:val="00F62AC9"/>
    <w:rsid w:val="00F62CF3"/>
    <w:rsid w:val="00F63D53"/>
    <w:rsid w:val="00F645D5"/>
    <w:rsid w:val="00F67043"/>
    <w:rsid w:val="00F723F1"/>
    <w:rsid w:val="00F726C7"/>
    <w:rsid w:val="00F740D2"/>
    <w:rsid w:val="00F75B14"/>
    <w:rsid w:val="00F80B24"/>
    <w:rsid w:val="00F8170E"/>
    <w:rsid w:val="00F84691"/>
    <w:rsid w:val="00F85418"/>
    <w:rsid w:val="00F858B9"/>
    <w:rsid w:val="00F935D5"/>
    <w:rsid w:val="00F93958"/>
    <w:rsid w:val="00F95DA0"/>
    <w:rsid w:val="00F960CA"/>
    <w:rsid w:val="00F97C2E"/>
    <w:rsid w:val="00FA0D84"/>
    <w:rsid w:val="00FA1B49"/>
    <w:rsid w:val="00FA6D45"/>
    <w:rsid w:val="00FA7482"/>
    <w:rsid w:val="00FA7B64"/>
    <w:rsid w:val="00FB0589"/>
    <w:rsid w:val="00FB4CE2"/>
    <w:rsid w:val="00FB6749"/>
    <w:rsid w:val="00FC0EC7"/>
    <w:rsid w:val="00FC2BBF"/>
    <w:rsid w:val="00FC2CD4"/>
    <w:rsid w:val="00FC3097"/>
    <w:rsid w:val="00FC3842"/>
    <w:rsid w:val="00FC4949"/>
    <w:rsid w:val="00FC56CA"/>
    <w:rsid w:val="00FC5E3E"/>
    <w:rsid w:val="00FC6491"/>
    <w:rsid w:val="00FC6717"/>
    <w:rsid w:val="00FC7F24"/>
    <w:rsid w:val="00FD3D93"/>
    <w:rsid w:val="00FD6D15"/>
    <w:rsid w:val="00FE2BE1"/>
    <w:rsid w:val="00FE4174"/>
    <w:rsid w:val="00FE66A0"/>
    <w:rsid w:val="00FE777D"/>
    <w:rsid w:val="00FE7FAA"/>
    <w:rsid w:val="00FF1017"/>
    <w:rsid w:val="00FF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34DD5200-43FA-42B8-BFB2-312B494F3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uiPriority w:val="99"/>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2"/>
      </w:numPr>
      <w:tabs>
        <w:tab w:val="clear" w:pos="1800"/>
        <w:tab w:val="num" w:pos="3960"/>
      </w:tabs>
      <w:ind w:left="3960" w:hanging="360"/>
    </w:pPr>
    <w:rPr>
      <w:sz w:val="20"/>
      <w:szCs w:val="20"/>
    </w:rPr>
  </w:style>
  <w:style w:type="character" w:styleId="Strong">
    <w:name w:val="Strong"/>
    <w:qFormat/>
    <w:rsid w:val="008758B4"/>
    <w:rPr>
      <w:b/>
      <w:bCs/>
    </w:rPr>
  </w:style>
  <w:style w:type="paragraph" w:styleId="FootnoteText">
    <w:name w:val="footnote text"/>
    <w:basedOn w:val="Normal"/>
    <w:semiHidden/>
    <w:rsid w:val="00184144"/>
    <w:pPr>
      <w:spacing w:after="220"/>
    </w:pPr>
    <w:rPr>
      <w:sz w:val="20"/>
      <w:szCs w:val="20"/>
    </w:rPr>
  </w:style>
  <w:style w:type="character" w:styleId="FootnoteReference">
    <w:name w:val="footnote reference"/>
    <w:semiHidden/>
    <w:rsid w:val="00184144"/>
    <w:rPr>
      <w:vertAlign w:val="superscript"/>
    </w:rPr>
  </w:style>
  <w:style w:type="paragraph" w:styleId="ListNumber3">
    <w:name w:val="List Number 3"/>
    <w:basedOn w:val="Normal"/>
    <w:rsid w:val="0034544B"/>
    <w:pPr>
      <w:numPr>
        <w:numId w:val="14"/>
      </w:numPr>
    </w:pPr>
  </w:style>
  <w:style w:type="paragraph" w:styleId="ListBullet2">
    <w:name w:val="List Bullet 2"/>
    <w:basedOn w:val="Normal"/>
    <w:autoRedefine/>
    <w:rsid w:val="0034544B"/>
    <w:pPr>
      <w:numPr>
        <w:numId w:val="18"/>
      </w:numPr>
      <w:spacing w:after="220"/>
      <w:jc w:val="both"/>
    </w:pPr>
    <w:rPr>
      <w:i/>
      <w:color w:val="000000"/>
      <w:sz w:val="22"/>
      <w:szCs w:val="20"/>
    </w:rPr>
  </w:style>
  <w:style w:type="paragraph" w:styleId="ListNumber">
    <w:name w:val="List Number"/>
    <w:basedOn w:val="Normal"/>
    <w:rsid w:val="00452842"/>
    <w:pPr>
      <w:numPr>
        <w:numId w:val="21"/>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uiPriority w:val="99"/>
    <w:rsid w:val="00490996"/>
    <w:rPr>
      <w:b/>
      <w:bCs/>
      <w:sz w:val="22"/>
    </w:rPr>
  </w:style>
  <w:style w:type="paragraph" w:styleId="BalloonText">
    <w:name w:val="Balloon Text"/>
    <w:basedOn w:val="Normal"/>
    <w:link w:val="BalloonTextChar"/>
    <w:semiHidden/>
    <w:unhideWhenUsed/>
    <w:rsid w:val="005B1DE0"/>
    <w:rPr>
      <w:rFonts w:ascii="Segoe UI" w:hAnsi="Segoe UI" w:cs="Segoe UI"/>
      <w:sz w:val="18"/>
      <w:szCs w:val="18"/>
    </w:rPr>
  </w:style>
  <w:style w:type="character" w:customStyle="1" w:styleId="BalloonTextChar">
    <w:name w:val="Balloon Text Char"/>
    <w:basedOn w:val="DefaultParagraphFont"/>
    <w:link w:val="BalloonText"/>
    <w:semiHidden/>
    <w:rsid w:val="005B1DE0"/>
    <w:rPr>
      <w:rFonts w:ascii="Segoe UI" w:hAnsi="Segoe UI" w:cs="Segoe UI"/>
      <w:sz w:val="18"/>
      <w:szCs w:val="18"/>
    </w:rPr>
  </w:style>
  <w:style w:type="paragraph" w:styleId="Revision">
    <w:name w:val="Revision"/>
    <w:hidden/>
    <w:uiPriority w:val="99"/>
    <w:semiHidden/>
    <w:rsid w:val="00C91236"/>
    <w:rPr>
      <w:sz w:val="24"/>
      <w:szCs w:val="24"/>
    </w:rPr>
  </w:style>
  <w:style w:type="character" w:styleId="CommentReference">
    <w:name w:val="annotation reference"/>
    <w:basedOn w:val="DefaultParagraphFont"/>
    <w:semiHidden/>
    <w:unhideWhenUsed/>
    <w:rsid w:val="00055C0D"/>
    <w:rPr>
      <w:sz w:val="16"/>
      <w:szCs w:val="16"/>
    </w:rPr>
  </w:style>
  <w:style w:type="paragraph" w:styleId="CommentText">
    <w:name w:val="annotation text"/>
    <w:basedOn w:val="Normal"/>
    <w:link w:val="CommentTextChar"/>
    <w:unhideWhenUsed/>
    <w:rsid w:val="00055C0D"/>
    <w:rPr>
      <w:sz w:val="20"/>
      <w:szCs w:val="20"/>
    </w:rPr>
  </w:style>
  <w:style w:type="character" w:customStyle="1" w:styleId="CommentTextChar">
    <w:name w:val="Comment Text Char"/>
    <w:basedOn w:val="DefaultParagraphFont"/>
    <w:link w:val="CommentText"/>
    <w:rsid w:val="00055C0D"/>
  </w:style>
  <w:style w:type="paragraph" w:styleId="CommentSubject">
    <w:name w:val="annotation subject"/>
    <w:basedOn w:val="CommentText"/>
    <w:next w:val="CommentText"/>
    <w:link w:val="CommentSubjectChar"/>
    <w:semiHidden/>
    <w:unhideWhenUsed/>
    <w:rsid w:val="00055C0D"/>
    <w:rPr>
      <w:b/>
      <w:bCs/>
    </w:rPr>
  </w:style>
  <w:style w:type="character" w:customStyle="1" w:styleId="CommentSubjectChar">
    <w:name w:val="Comment Subject Char"/>
    <w:basedOn w:val="CommentTextChar"/>
    <w:link w:val="CommentSubject"/>
    <w:semiHidden/>
    <w:rsid w:val="00055C0D"/>
    <w:rPr>
      <w:b/>
      <w:bCs/>
    </w:rPr>
  </w:style>
  <w:style w:type="character" w:styleId="Mention">
    <w:name w:val="Mention"/>
    <w:basedOn w:val="DefaultParagraphFont"/>
    <w:uiPriority w:val="99"/>
    <w:unhideWhenUsed/>
    <w:rsid w:val="00087513"/>
    <w:rPr>
      <w:color w:val="2B579A"/>
      <w:shd w:val="clear" w:color="auto" w:fill="E1DFDD"/>
    </w:rPr>
  </w:style>
  <w:style w:type="paragraph" w:styleId="ListParagraph">
    <w:name w:val="List Paragraph"/>
    <w:basedOn w:val="Normal"/>
    <w:uiPriority w:val="34"/>
    <w:qFormat/>
    <w:rsid w:val="00C642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Props1.xml><?xml version="1.0" encoding="utf-8"?>
<ds:datastoreItem xmlns:ds="http://schemas.openxmlformats.org/officeDocument/2006/customXml" ds:itemID="{27429ED3-FD5B-4983-A068-8714CAC79FE3}">
  <ds:schemaRefs>
    <ds:schemaRef ds:uri="http://schemas.openxmlformats.org/officeDocument/2006/bibliography"/>
  </ds:schemaRefs>
</ds:datastoreItem>
</file>

<file path=customXml/itemProps2.xml><?xml version="1.0" encoding="utf-8"?>
<ds:datastoreItem xmlns:ds="http://schemas.openxmlformats.org/officeDocument/2006/customXml" ds:itemID="{0A3C9FA7-E3F3-4B19-8874-F4E456DC2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53DBAA-868C-41C1-8170-884AB4315DD9}">
  <ds:schemaRefs>
    <ds:schemaRef ds:uri="http://schemas.microsoft.com/sharepoint/v3/contenttype/forms"/>
  </ds:schemaRefs>
</ds:datastoreItem>
</file>

<file path=customXml/itemProps4.xml><?xml version="1.0" encoding="utf-8"?>
<ds:datastoreItem xmlns:ds="http://schemas.openxmlformats.org/officeDocument/2006/customXml" ds:itemID="{91C764BD-B74B-4FFE-AC85-F9BE917CDA74}">
  <ds:schemaRefs>
    <ds:schemaRef ds:uri="http://schemas.microsoft.com/office/2006/metadata/properties"/>
    <ds:schemaRef ds:uri="http://schemas.microsoft.com/office/infopath/2007/PartnerControls"/>
    <ds:schemaRef ds:uri="3c9e15a3-223f-4584-afb1-1dbe0b3878fa"/>
    <ds:schemaRef ds:uri="dbd46520-c392-41b5-9f68-fe7486eefad7"/>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12932</TotalTime>
  <Pages>6</Pages>
  <Words>2504</Words>
  <Characters>14938</Characters>
  <Application>Microsoft Office Word</Application>
  <DocSecurity>0</DocSecurity>
  <Lines>246</Lines>
  <Paragraphs>74</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17395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Oden, Wil</cp:lastModifiedBy>
  <cp:revision>533</cp:revision>
  <cp:lastPrinted>2011-03-02T00:07:00Z</cp:lastPrinted>
  <dcterms:created xsi:type="dcterms:W3CDTF">2026-04-23T20:05:00Z</dcterms:created>
  <dcterms:modified xsi:type="dcterms:W3CDTF">2026-07-23T18:45:00Z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Test">
    <vt:filetime>2023-03-22T05:00:00Z</vt:filetime>
  </property>
  <property fmtid="{D5CDD505-2E9C-101B-9397-08002B2CF9AE}" pid="5" name="ProgressStatus">
    <vt:lpwstr>Complete</vt:lpwstr>
  </property>
  <property fmtid="{D5CDD505-2E9C-101B-9397-08002B2CF9AE}" pid="6" name="docLang">
    <vt:lpwstr>en</vt:lpwstr>
  </property>
</Properties>
</file>